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跨国公司总部企业授权书</w:t>
      </w:r>
    </w:p>
    <w:p>
      <w:pPr>
        <w:numPr>
          <w:ilvl w:val="0"/>
          <w:numId w:val="0"/>
        </w:numPr>
        <w:spacing w:line="54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（示范文本）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本公司授权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（区域）内的跨国公司总部企业，履行以下职能（根据实际情况自行选择或填写）：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（一）投资经营决策；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（二）资金运作和财务管理；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（三）研究开发和技术支持；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（四）商品采购、销售及市场营销服务；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（五）供应链管理等物流运作；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（六）本公司集团内部的共享服务及境外公司的服务外包；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（七）员工培训与管理。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管理以下企业：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作为该地区跨国公司总部企业法定代表人。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特此授权。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jc w:val="lef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母公司：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jc w:val="lef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有权签字人：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60" w:firstLineChars="1800"/>
        <w:jc w:val="lef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职务：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60" w:firstLineChars="1800"/>
        <w:jc w:val="lef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12B9A"/>
    <w:rsid w:val="29E12B9A"/>
    <w:rsid w:val="6A4C5AB8"/>
    <w:rsid w:val="6C2F65C0"/>
    <w:rsid w:val="7FBD4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color w:val="auto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2021-04-15T01:52:00Z</dcterms:created>
  <dc:creator>。zzz</dc:creator>
  <cp:lastModifiedBy>刘菁菁</cp:lastModifiedBy>
  <dcterms:modified xsi:type="dcterms:W3CDTF">2021-04-23T08:34:15Z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