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 w:cs="仿宋_GB2312"/>
          <w:b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ascii="仿宋_GB2312" w:hAnsi="宋体" w:eastAsia="仿宋_GB2312" w:cs="仿宋_GB2312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深圳市坪山区第</w:t>
      </w:r>
      <w:r>
        <w:rPr>
          <w:rFonts w:hint="eastAsia" w:ascii="仿宋_GB2312" w:hAnsi="宋体" w:eastAsia="仿宋_GB2312" w:cs="仿宋_GB2312"/>
          <w:b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十</w:t>
      </w:r>
      <w:r>
        <w:rPr>
          <w:rFonts w:hint="eastAsia" w:ascii="仿宋_GB2312" w:hAnsi="宋体" w:eastAsia="仿宋_GB2312" w:cs="仿宋_GB2312"/>
          <w:b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三</w:t>
      </w:r>
      <w:r>
        <w:rPr>
          <w:rFonts w:ascii="仿宋_GB2312" w:hAnsi="宋体" w:eastAsia="仿宋_GB2312" w:cs="仿宋_GB2312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批“聚龙英才”拟认定人员公示名单</w:t>
      </w:r>
    </w:p>
    <w:tbl>
      <w:tblPr>
        <w:tblStyle w:val="3"/>
        <w:tblpPr w:leftFromText="180" w:rightFromText="180" w:vertAnchor="page" w:horzAnchor="page" w:tblpX="1158" w:tblpY="1693"/>
        <w:tblOverlap w:val="never"/>
        <w:tblW w:w="99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953"/>
        <w:gridCol w:w="1134"/>
        <w:gridCol w:w="2816"/>
        <w:gridCol w:w="45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5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2"/>
                <w:szCs w:val="22"/>
              </w:rPr>
              <w:t>申报人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2"/>
                <w:szCs w:val="22"/>
              </w:rPr>
              <w:t>申报类别</w:t>
            </w:r>
          </w:p>
        </w:tc>
        <w:tc>
          <w:tcPr>
            <w:tcW w:w="2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2"/>
                <w:szCs w:val="22"/>
              </w:rPr>
              <w:t>申报单位</w:t>
            </w:r>
          </w:p>
        </w:tc>
        <w:tc>
          <w:tcPr>
            <w:tcW w:w="45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2"/>
                <w:szCs w:val="22"/>
              </w:rPr>
              <w:t>评审认定条件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1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YU GAER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D类人才</w:t>
            </w:r>
          </w:p>
        </w:tc>
        <w:tc>
          <w:tcPr>
            <w:tcW w:w="2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深圳市先进高分子材料合成研发有限公司</w:t>
            </w:r>
          </w:p>
        </w:tc>
        <w:tc>
          <w:tcPr>
            <w:tcW w:w="45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在企业发展中起关键作用且经区产业、科技部门推荐的外籍专家（申请人年龄可放宽至60周岁）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2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FRANK EARL INSCORE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D类人才</w:t>
            </w:r>
          </w:p>
        </w:tc>
        <w:tc>
          <w:tcPr>
            <w:tcW w:w="2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深圳网联光仪科技有限公司</w:t>
            </w:r>
          </w:p>
        </w:tc>
        <w:tc>
          <w:tcPr>
            <w:tcW w:w="45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在企业发展中起关键作用且经区产业、科技部门推荐的外籍专家（申请人年龄可放宽至60周岁）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3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潘钰莹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D类人才</w:t>
            </w:r>
          </w:p>
        </w:tc>
        <w:tc>
          <w:tcPr>
            <w:tcW w:w="2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深圳市先健心康医疗电子有限公司</w:t>
            </w:r>
          </w:p>
        </w:tc>
        <w:tc>
          <w:tcPr>
            <w:tcW w:w="45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经区产业、科技部门推荐的重点产业领域急需紧缺人才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4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尧克光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D类人才</w:t>
            </w:r>
          </w:p>
        </w:tc>
        <w:tc>
          <w:tcPr>
            <w:tcW w:w="2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深圳市通用氢能科技有限公司</w:t>
            </w:r>
          </w:p>
        </w:tc>
        <w:tc>
          <w:tcPr>
            <w:tcW w:w="45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经区产业、科技部门推荐的重点产业领域急需紧缺人才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5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张毅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D类人才</w:t>
            </w:r>
          </w:p>
        </w:tc>
        <w:tc>
          <w:tcPr>
            <w:tcW w:w="2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坪山区发展和改革局</w:t>
            </w:r>
          </w:p>
        </w:tc>
        <w:tc>
          <w:tcPr>
            <w:tcW w:w="45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区属部门推荐的急需紧缺、成绩突出、具有副高级以上职称且职称类别与单位职能、工作性质、岗位要求等相匹配的优秀专业人才（申请人年龄可放宽至55</w:t>
            </w:r>
            <w:bookmarkStart w:id="0" w:name="_GoBack"/>
            <w:bookmarkEnd w:id="0"/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周岁）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6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李超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D类人才</w:t>
            </w:r>
          </w:p>
        </w:tc>
        <w:tc>
          <w:tcPr>
            <w:tcW w:w="2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比亚迪汽车工业有限公司</w:t>
            </w:r>
          </w:p>
        </w:tc>
        <w:tc>
          <w:tcPr>
            <w:tcW w:w="45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获得境内外知名大学全日制博士学位者（上海交通大学高等教育研究院《世界大学学术排名》或泰晤士报《全球顶尖大学排行榜》排名前300名的境内外大学，限申报年度最新排名）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7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傅涛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D类人才</w:t>
            </w:r>
          </w:p>
        </w:tc>
        <w:tc>
          <w:tcPr>
            <w:tcW w:w="2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比亚迪汽车工业有限公司</w:t>
            </w:r>
          </w:p>
        </w:tc>
        <w:tc>
          <w:tcPr>
            <w:tcW w:w="45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获得境内外知名大学全日制博士学位者（上海交通大学高等教育研究院《世界大学学术排名》或泰晤士报《全球顶尖大学排行榜》排名前300名的境内外大学，限申报年度最新排名）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8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冯文洁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D类人才</w:t>
            </w:r>
          </w:p>
        </w:tc>
        <w:tc>
          <w:tcPr>
            <w:tcW w:w="2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比亚迪汽车工业有限公司</w:t>
            </w:r>
          </w:p>
        </w:tc>
        <w:tc>
          <w:tcPr>
            <w:tcW w:w="45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获得境内外知名大学全日制博士学位者（上海交通大学高等教育研究院《世界大学学术排名》或泰晤士报《全球顶尖大学排行榜》排名前300名的境内外大学，限申报年度最新排名）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9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吴恺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D类人才</w:t>
            </w:r>
          </w:p>
        </w:tc>
        <w:tc>
          <w:tcPr>
            <w:tcW w:w="2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比亚迪汽车工业有限公司</w:t>
            </w:r>
          </w:p>
        </w:tc>
        <w:tc>
          <w:tcPr>
            <w:tcW w:w="45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获得境内外知名大学全日制博士学位者（上海交通大学高等教育研究院《世界大学学术排名》或泰晤士报《全球顶尖大学排行榜》排名前300名的境内外大学，限申报年度最新排名）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10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胡江涛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D类人才</w:t>
            </w:r>
          </w:p>
        </w:tc>
        <w:tc>
          <w:tcPr>
            <w:tcW w:w="2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比亚迪汽车工业有限公司</w:t>
            </w:r>
          </w:p>
        </w:tc>
        <w:tc>
          <w:tcPr>
            <w:tcW w:w="45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获得境内外知名大学全日制博士学位者（上海交通大学高等教育研究院《世界大学学术排名》或泰晤士报《全球顶尖大学排行榜》排名前300名的境内外大学，限申报年度最新排名）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11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赵冰璐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D类人才</w:t>
            </w:r>
          </w:p>
        </w:tc>
        <w:tc>
          <w:tcPr>
            <w:tcW w:w="2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比亚迪汽车工业有限公司</w:t>
            </w:r>
          </w:p>
        </w:tc>
        <w:tc>
          <w:tcPr>
            <w:tcW w:w="45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获得境内外知名大学全日制博士学位者（上海交通大学高等教育研究院《世界大学学术排名》或泰晤士报《全球顶尖大学排行榜》排名前300名的境内外大学，限申报年度最新排名）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12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岳汉奇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D类人才</w:t>
            </w:r>
          </w:p>
        </w:tc>
        <w:tc>
          <w:tcPr>
            <w:tcW w:w="2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比亚迪汽车工业有限公司</w:t>
            </w:r>
          </w:p>
        </w:tc>
        <w:tc>
          <w:tcPr>
            <w:tcW w:w="45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获得境内外知名大学全日制博士学位者（上海交通大学高等教育研究院《世界大学学术排名》或泰晤士报《全球顶尖大学排行榜》排名前300名的境内外大学，限申报年度最新排名）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13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成德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D类人才</w:t>
            </w:r>
          </w:p>
        </w:tc>
        <w:tc>
          <w:tcPr>
            <w:tcW w:w="2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比亚迪汽车工业有限公司</w:t>
            </w:r>
          </w:p>
        </w:tc>
        <w:tc>
          <w:tcPr>
            <w:tcW w:w="45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获得境内外知名大学全日制博士学位者（上海交通大学高等教育研究院《世界大学学术排名》或泰晤士报《全球顶尖大学排行榜》排名前300名的境内外大学，限申报年度最新排名）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14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王熙禹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D类人才</w:t>
            </w:r>
          </w:p>
        </w:tc>
        <w:tc>
          <w:tcPr>
            <w:tcW w:w="2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比亚迪汽车工业有限公司</w:t>
            </w:r>
          </w:p>
        </w:tc>
        <w:tc>
          <w:tcPr>
            <w:tcW w:w="45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获得境内外知名大学全日制博士学位者（上海交通大学高等教育研究院《世界大学学术排名》或泰晤士报《全球顶尖大学排行榜》排名前300名的境内外大学，限申报年度最新排名）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15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王洺浩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D类人才</w:t>
            </w:r>
          </w:p>
        </w:tc>
        <w:tc>
          <w:tcPr>
            <w:tcW w:w="2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比亚迪汽车工业有限公司</w:t>
            </w:r>
          </w:p>
        </w:tc>
        <w:tc>
          <w:tcPr>
            <w:tcW w:w="45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获得境内外知名大学全日制博士学位者（上海交通大学高等教育研究院《世界大学学术排名》或泰晤士报《全球顶尖大学排行榜》排名前300名的境内外大学，限申报年度最新排名）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16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武金龙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D类人才</w:t>
            </w:r>
          </w:p>
        </w:tc>
        <w:tc>
          <w:tcPr>
            <w:tcW w:w="2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比亚迪汽车工业有限公司</w:t>
            </w:r>
          </w:p>
        </w:tc>
        <w:tc>
          <w:tcPr>
            <w:tcW w:w="45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获得境内外知名大学全日制博士学位者（上海交通大学高等教育研究院《世界大学学术排名》或泰晤士报《全球顶尖大学排行榜》排名前300名的境内外大学，限申报年度最新排名）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17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容亮斌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D类人才</w:t>
            </w:r>
          </w:p>
        </w:tc>
        <w:tc>
          <w:tcPr>
            <w:tcW w:w="2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深圳市比亚迪锂电池有限公司坑梓分公司</w:t>
            </w:r>
          </w:p>
        </w:tc>
        <w:tc>
          <w:tcPr>
            <w:tcW w:w="45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获得境内外知名大学全日制博士学位者（上海交通大学高等教育研究院《世界大学学术排名》或泰晤士报《全球顶尖大学排行榜》排名前300名的境内外大学，限申报年度最新排名）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18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胡屹伟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D类人才</w:t>
            </w:r>
          </w:p>
        </w:tc>
        <w:tc>
          <w:tcPr>
            <w:tcW w:w="2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深圳市比亚迪锂电池有限公司坑梓分公司</w:t>
            </w:r>
          </w:p>
        </w:tc>
        <w:tc>
          <w:tcPr>
            <w:tcW w:w="45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获得境内外知名大学全日制博士学位者（上海交通大学高等教育研究院《世界大学学术排名》或泰晤士报《全球顶尖大学排行榜》排名前300名的境内外大学，限申报年度最新排名）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19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易宁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D类人才</w:t>
            </w:r>
          </w:p>
        </w:tc>
        <w:tc>
          <w:tcPr>
            <w:tcW w:w="2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深圳市比亚迪锂电池有限公司坑梓分公司</w:t>
            </w:r>
          </w:p>
        </w:tc>
        <w:tc>
          <w:tcPr>
            <w:tcW w:w="45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获得境内外知名大学全日制博士学位者（上海交通大学高等教育研究院《世界大学学术排名》或泰晤士报《全球顶尖大学排行榜》排名前300名的境内外大学，限申报年度最新排名）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20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彭刚柔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D类人才</w:t>
            </w:r>
          </w:p>
        </w:tc>
        <w:tc>
          <w:tcPr>
            <w:tcW w:w="2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恒大新能源技术（深圳）有限公司</w:t>
            </w:r>
          </w:p>
        </w:tc>
        <w:tc>
          <w:tcPr>
            <w:tcW w:w="45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获得境内外知名大学全日制博士学位者（上海交通大学高等教育研究院《世界大学学术排名》或泰晤士报《全球顶尖大学排行榜》排名前300名的境内外大学，限申报年度最新排名）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21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王冉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D类人才</w:t>
            </w:r>
          </w:p>
        </w:tc>
        <w:tc>
          <w:tcPr>
            <w:tcW w:w="2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恒大新能源技术（深圳）有限公司</w:t>
            </w:r>
          </w:p>
        </w:tc>
        <w:tc>
          <w:tcPr>
            <w:tcW w:w="45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获得境内外知名大学全日制博士学位者（上海交通大学高等教育研究院《世界大学学术排名》或泰晤士报《全球顶尖大学排行榜》排名前300名的境内外大学，限申报年度最新排名）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22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张猛猛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D类人才</w:t>
            </w:r>
          </w:p>
        </w:tc>
        <w:tc>
          <w:tcPr>
            <w:tcW w:w="2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恒大新能源技术（深圳）有限公司</w:t>
            </w:r>
          </w:p>
        </w:tc>
        <w:tc>
          <w:tcPr>
            <w:tcW w:w="45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获得境内外知名大学全日制博士学位者（上海交通大学高等教育研究院《世界大学学术排名》或泰晤士报《全球顶尖大学排行榜》排名前300名的境内外大学，限申报年度最新排名）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23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宋宗培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D类人才</w:t>
            </w:r>
          </w:p>
        </w:tc>
        <w:tc>
          <w:tcPr>
            <w:tcW w:w="2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深圳普瑞金生物药业有限公司</w:t>
            </w:r>
          </w:p>
        </w:tc>
        <w:tc>
          <w:tcPr>
            <w:tcW w:w="45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获得境内外知名大学全日制博士学位者（上海交通大学高等教育研究院《世界大学学术排名》或泰晤士报《全球顶尖大学排行榜》排名前300名的境内外大学，限申报年度最新排名）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24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焦颖真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D类人才</w:t>
            </w:r>
          </w:p>
        </w:tc>
        <w:tc>
          <w:tcPr>
            <w:tcW w:w="2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深圳市芯思微生物科技有限公司</w:t>
            </w:r>
          </w:p>
        </w:tc>
        <w:tc>
          <w:tcPr>
            <w:tcW w:w="45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获得境内外知名大学全日制博士学位者（上海交通大学高等教育研究院《世界大学学术排名》或泰晤士报《全球顶尖大学排行榜》排名前300名的境内外大学，限申报年度最新排名）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25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罗盟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D类人才</w:t>
            </w:r>
          </w:p>
        </w:tc>
        <w:tc>
          <w:tcPr>
            <w:tcW w:w="2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深圳协同创新高科技发展有限公司</w:t>
            </w:r>
          </w:p>
        </w:tc>
        <w:tc>
          <w:tcPr>
            <w:tcW w:w="45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获得境内外知名大学全日制博士学位者（上海交通大学高等教育研究院《世界大学学术排名》或泰晤士报《全球顶尖大学排行榜》排名前300名的境内外大学，限申报年度最新排名）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26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李伟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D类人才</w:t>
            </w:r>
          </w:p>
        </w:tc>
        <w:tc>
          <w:tcPr>
            <w:tcW w:w="2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深圳市梅丽纳米孔科技有限公司</w:t>
            </w:r>
          </w:p>
        </w:tc>
        <w:tc>
          <w:tcPr>
            <w:tcW w:w="45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sz w:val="21"/>
              </w:rPr>
              <w:t>获得境内外知名大学全日制博士学位者（上海交通大学高等教育研究院《世界大学学术排名》或泰晤士报《全球顶尖大学排行榜》排名前300名的境内外大学，限申报年度最新排名）</w:t>
            </w:r>
          </w:p>
        </w:tc>
      </w:tr>
    </w:tbl>
    <w:p>
      <w:pPr>
        <w:rPr>
          <w:b w:val="0"/>
          <w:bCs w:val="0"/>
        </w:rPr>
      </w:pPr>
    </w:p>
    <w:sectPr>
      <w:pgSz w:w="11906" w:h="16838"/>
      <w:pgMar w:top="454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A63DBD"/>
    <w:rsid w:val="1F146F14"/>
    <w:rsid w:val="21B16723"/>
    <w:rsid w:val="25A548E1"/>
    <w:rsid w:val="3DD5267B"/>
    <w:rsid w:val="40093C04"/>
    <w:rsid w:val="42B67D45"/>
    <w:rsid w:val="486905A3"/>
    <w:rsid w:val="5FF058DA"/>
    <w:rsid w:val="70B441DF"/>
    <w:rsid w:val="7B7B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2"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5">
    <w:name w:val="font11"/>
    <w:basedOn w:val="2"/>
    <w:uiPriority w:val="0"/>
    <w:rPr>
      <w:rFonts w:hint="eastAsia" w:ascii="仿宋_GB2312" w:eastAsia="仿宋_GB2312" w:cs="仿宋_GB2312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86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2021-03-02T07:44:00Z</dcterms:created>
  <dc:creator>彭苑华</dc:creator>
  <cp:lastModifiedBy>windows</cp:lastModifiedBy>
  <cp:lastPrinted>2021-10-08T04:15:40Z</cp:lastPrinted>
  <dcterms:modified xsi:type="dcterms:W3CDTF">2021-10-08T06:22:58Z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2DDE15643A3B44CDA56F8ED626C69525</vt:lpwstr>
  </property>
</Properties>
</file>