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坪山区生活必需品市场供应突发事件信息报告表</w:t>
      </w:r>
    </w:p>
    <w:bookmarkEnd w:id="0"/>
    <w:p>
      <w:pPr>
        <w:spacing w:line="380" w:lineRule="exact"/>
        <w:jc w:val="center"/>
        <w:rPr>
          <w:rFonts w:hint="eastAsia"/>
          <w:b/>
          <w:bCs/>
          <w:color w:val="auto"/>
          <w:sz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ind w:firstLine="420" w:firstLineChars="200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ind w:firstLine="420" w:firstLineChars="200"/>
              <w:rPr>
                <w:rFonts w:hint="eastAsia" w:ascii="仿宋_GB2312"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20＿＿年＿＿月＿＿日＿＿时＿＿分，接到＿＿＿＿＿＿＿＿＿＿单位＿＿＿＿＿＿同志（电话＿＿＿＿＿</w:t>
            </w:r>
            <w:r>
              <w:rPr>
                <w:rFonts w:hint="eastAsia" w:ascii="仿宋_GB2312" w:eastAsia="仿宋_GB2312"/>
                <w:color w:val="auto"/>
              </w:rPr>
              <w:t>＿）报告：＿＿月＿＿日＿＿时＿＿分，在＿＿＿＿区＿＿＿＿街道＿＿＿＿社区＿＿＿＿＿＿＿＿＿＿因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auto"/>
              </w:rPr>
              <w:t>原因，发生一宗＿＿＿＿＿＿＿生活必需品市场供应突发事件。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一、事件类别属于（在相应项目后的“□”内打“　”）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（一）粮食、食用植物油    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1、</w:t>
            </w:r>
            <w:r>
              <w:rPr>
                <w:rFonts w:hint="eastAsia" w:ascii="仿宋_GB2312" w:eastAsia="仿宋_GB2312"/>
                <w:color w:val="auto"/>
              </w:rPr>
              <w:t>抢    购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2、</w:t>
            </w:r>
            <w:r>
              <w:rPr>
                <w:rFonts w:hint="eastAsia" w:ascii="仿宋_GB2312" w:eastAsia="仿宋_GB2312"/>
                <w:color w:val="auto"/>
              </w:rPr>
              <w:t>价格上涨　□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　　</w:t>
            </w:r>
            <w:r>
              <w:rPr>
                <w:rFonts w:hint="eastAsia" w:eastAsia="仿宋_GB2312"/>
                <w:color w:val="auto"/>
              </w:rPr>
              <w:t xml:space="preserve"> 3、</w:t>
            </w:r>
            <w:r>
              <w:rPr>
                <w:rFonts w:hint="eastAsia" w:ascii="仿宋_GB2312" w:eastAsia="仿宋_GB2312"/>
                <w:color w:val="auto"/>
              </w:rPr>
              <w:t>商品脱销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  <w:u w:val="single"/>
              </w:rPr>
            </w:pPr>
            <w:r>
              <w:rPr>
                <w:rFonts w:hint="eastAsia" w:eastAsia="仿宋_GB2312"/>
                <w:color w:val="auto"/>
              </w:rPr>
              <w:t>4、</w:t>
            </w:r>
            <w:r>
              <w:rPr>
                <w:rFonts w:hint="eastAsia" w:ascii="仿宋_GB2312" w:eastAsia="仿宋_GB2312"/>
                <w:color w:val="auto"/>
              </w:rPr>
              <w:t>其它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（二）食盐   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1、</w:t>
            </w:r>
            <w:r>
              <w:rPr>
                <w:rFonts w:hint="eastAsia" w:ascii="仿宋_GB2312" w:eastAsia="仿宋_GB2312"/>
                <w:color w:val="auto"/>
              </w:rPr>
              <w:t>抢    购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2、</w:t>
            </w:r>
            <w:r>
              <w:rPr>
                <w:rFonts w:hint="eastAsia" w:ascii="仿宋_GB2312" w:eastAsia="仿宋_GB2312"/>
                <w:color w:val="auto"/>
              </w:rPr>
              <w:t>价格上涨　□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　　 </w:t>
            </w:r>
            <w:r>
              <w:rPr>
                <w:rFonts w:hint="eastAsia" w:eastAsia="仿宋_GB2312"/>
                <w:color w:val="auto"/>
              </w:rPr>
              <w:t>3、</w:t>
            </w:r>
            <w:r>
              <w:rPr>
                <w:rFonts w:hint="eastAsia" w:ascii="仿宋_GB2312" w:eastAsia="仿宋_GB2312"/>
                <w:color w:val="auto"/>
              </w:rPr>
              <w:t>商品脱销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4、</w:t>
            </w:r>
            <w:r>
              <w:rPr>
                <w:rFonts w:hint="eastAsia" w:ascii="仿宋_GB2312" w:eastAsia="仿宋_GB2312"/>
                <w:color w:val="auto"/>
              </w:rPr>
              <w:t>其它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</w:rPr>
              <w:t xml:space="preserve">                       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（三）其它生活必需品</w:t>
            </w:r>
            <w:r>
              <w:rPr>
                <w:rFonts w:hint="eastAsia" w:ascii="仿宋_GB2312" w:eastAsia="仿宋_GB2312"/>
                <w:b/>
                <w:color w:val="auto"/>
              </w:rPr>
              <w:t>: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饼干</w:t>
            </w: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方便面</w:t>
            </w:r>
            <w:r>
              <w:rPr>
                <w:rFonts w:hint="eastAsia" w:ascii="仿宋_GB2312" w:eastAsia="仿宋_GB2312"/>
                <w:color w:val="auto"/>
              </w:rPr>
              <w:t xml:space="preserve"> 、□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面包</w:t>
            </w:r>
            <w:r>
              <w:rPr>
                <w:rFonts w:hint="eastAsia" w:ascii="仿宋_GB2312" w:eastAsia="仿宋_GB2312"/>
                <w:color w:val="auto"/>
              </w:rPr>
              <w:t xml:space="preserve"> 、□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婴儿奶粉</w:t>
            </w:r>
            <w:r>
              <w:rPr>
                <w:rFonts w:hint="eastAsia" w:ascii="仿宋_GB2312" w:eastAsia="仿宋_GB2312"/>
                <w:color w:val="auto"/>
              </w:rPr>
              <w:t>、□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瓶装饮用水</w:t>
            </w:r>
            <w:r>
              <w:rPr>
                <w:rFonts w:hint="eastAsia" w:ascii="仿宋_GB2312" w:eastAsia="仿宋_GB2312"/>
                <w:color w:val="auto"/>
              </w:rPr>
              <w:t>、□其它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1、</w:t>
            </w:r>
            <w:r>
              <w:rPr>
                <w:rFonts w:hint="eastAsia" w:ascii="仿宋_GB2312" w:eastAsia="仿宋_GB2312"/>
                <w:color w:val="auto"/>
              </w:rPr>
              <w:t>抢    购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2、</w:t>
            </w:r>
            <w:r>
              <w:rPr>
                <w:rFonts w:hint="eastAsia" w:ascii="仿宋_GB2312" w:eastAsia="仿宋_GB2312"/>
                <w:color w:val="auto"/>
              </w:rPr>
              <w:t>价格上涨　□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　　</w:t>
            </w:r>
            <w:r>
              <w:rPr>
                <w:rFonts w:hint="eastAsia" w:eastAsia="仿宋_GB2312"/>
                <w:color w:val="auto"/>
              </w:rPr>
              <w:t xml:space="preserve"> 3、</w:t>
            </w:r>
            <w:r>
              <w:rPr>
                <w:rFonts w:hint="eastAsia" w:ascii="仿宋_GB2312" w:eastAsia="仿宋_GB2312"/>
                <w:color w:val="auto"/>
              </w:rPr>
              <w:t>商品脱销　□</w:t>
            </w:r>
          </w:p>
          <w:p>
            <w:pPr>
              <w:spacing w:line="380" w:lineRule="exact"/>
              <w:ind w:firstLine="525" w:firstLineChars="250"/>
              <w:rPr>
                <w:rFonts w:hint="eastAsia" w:ascii="仿宋_GB2312" w:eastAsia="仿宋_GB2312"/>
                <w:color w:val="auto"/>
                <w:u w:val="single"/>
              </w:rPr>
            </w:pPr>
            <w:r>
              <w:rPr>
                <w:rFonts w:hint="eastAsia" w:eastAsia="仿宋_GB2312"/>
                <w:color w:val="auto"/>
              </w:rPr>
              <w:t>4、</w:t>
            </w:r>
            <w:r>
              <w:rPr>
                <w:rFonts w:hint="eastAsia" w:ascii="仿宋_GB2312" w:eastAsia="仿宋_GB2312"/>
                <w:color w:val="auto"/>
              </w:rPr>
              <w:t>其它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二、初步判定其级别属于：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（一）</w:t>
            </w:r>
            <w:r>
              <w:rPr>
                <w:rFonts w:eastAsia="仿宋_GB2312"/>
                <w:color w:val="auto"/>
              </w:rPr>
              <w:t>Ⅰ</w:t>
            </w:r>
            <w:r>
              <w:rPr>
                <w:rFonts w:hint="eastAsia" w:ascii="仿宋_GB2312" w:eastAsia="仿宋_GB2312"/>
                <w:color w:val="auto"/>
              </w:rPr>
              <w:t>级　　□；　</w:t>
            </w:r>
          </w:p>
          <w:p>
            <w:pPr>
              <w:spacing w:line="380" w:lineRule="exact"/>
              <w:ind w:firstLine="42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（二）</w:t>
            </w:r>
            <w:r>
              <w:rPr>
                <w:rFonts w:hint="eastAsia" w:eastAsia="仿宋_GB2312"/>
                <w:color w:val="auto"/>
              </w:rPr>
              <w:t>II级</w:t>
            </w:r>
            <w:r>
              <w:rPr>
                <w:rFonts w:hint="eastAsia" w:ascii="仿宋_GB2312" w:eastAsia="仿宋_GB2312"/>
                <w:color w:val="auto"/>
              </w:rPr>
              <w:t>　  □；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事件起因及经过：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事件造成的影响：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已采取措施及效果：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可能造成的危害：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应采取措施及建议：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现场联络方式：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（一）主要指挥员＿＿＿＿＿＿＿＿＿＿＿＿＿＿联系电话＿＿＿＿＿＿＿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（二）第一联络员＿＿＿＿＿＿＿＿＿＿＿＿＿＿联系电话＿＿＿＿＿＿＿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（二）第二联络员＿＿＿＿＿＿＿＿＿＿＿＿＿＿联系电话＿＿＿＿＿＿＿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eastAsia="仿宋_GB2312"/>
                <w:color w:val="auto"/>
                <w:highlight w:val="none"/>
              </w:rPr>
            </w:pPr>
            <w:r>
              <w:rPr>
                <w:rFonts w:eastAsia="仿宋_GB2312"/>
                <w:color w:val="auto"/>
              </w:rPr>
              <w:t>坪山区总值班室联系</w:t>
            </w:r>
            <w:r>
              <w:rPr>
                <w:rFonts w:eastAsia="仿宋_GB2312"/>
                <w:color w:val="auto"/>
                <w:highlight w:val="none"/>
              </w:rPr>
              <w:t>电话：84622235；传真：84622924。</w:t>
            </w:r>
          </w:p>
          <w:p>
            <w:pPr>
              <w:spacing w:line="38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highlight w:val="none"/>
              </w:rPr>
              <w:t>坪山区</w:t>
            </w: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工业和信息化局（商务局）</w:t>
            </w:r>
            <w:r>
              <w:rPr>
                <w:rFonts w:eastAsia="仿宋_GB2312"/>
                <w:color w:val="auto"/>
                <w:highlight w:val="none"/>
              </w:rPr>
              <w:t>联系电话：84622779；传真：846</w:t>
            </w:r>
            <w:r>
              <w:rPr>
                <w:rFonts w:eastAsia="仿宋_GB2312"/>
                <w:color w:val="auto"/>
              </w:rPr>
              <w:t>22226。</w:t>
            </w:r>
          </w:p>
        </w:tc>
      </w:tr>
    </w:tbl>
    <w:p>
      <w:pPr>
        <w:spacing w:line="380" w:lineRule="exact"/>
        <w:rPr>
          <w:rFonts w:hint="eastAsia" w:ascii="仿宋_GB2312" w:eastAsia="仿宋_GB2312"/>
          <w:color w:val="auto"/>
        </w:rPr>
      </w:pPr>
    </w:p>
    <w:p>
      <w:pPr>
        <w:spacing w:line="380" w:lineRule="exact"/>
        <w:rPr>
          <w:rFonts w:eastAsia="仿宋_GB2312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</w:rPr>
        <w:t>审核人：＿＿＿＿＿＿＿＿　　　　　经办人：＿＿＿＿＿＿＿＿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669B"/>
    <w:rsid w:val="6F6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仿宋_GB2312"/>
      <w:sz w:val="32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2020-10-09T03:36:00Z</dcterms:created>
  <dc:creator>李晨溪</dc:creator>
  <cp:lastModifiedBy>李晨溪</cp:lastModifiedBy>
  <dcterms:modified xsi:type="dcterms:W3CDTF">2020-10-09T03:40:13Z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