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深圳市2019第四季度重大政策审计的整改情况</w:t>
      </w:r>
    </w:p>
    <w:bookmarkEnd w:id="0"/>
    <w:p>
      <w:pPr>
        <w:spacing w:line="560" w:lineRule="exact"/>
        <w:jc w:val="left"/>
        <w:rPr>
          <w:rFonts w:ascii="仿宋_GB2312" w:hAnsi="宋体" w:eastAsia="仿宋_GB2312"/>
          <w:sz w:val="32"/>
          <w:szCs w:val="32"/>
        </w:rPr>
      </w:pP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审计署深圳特派办《关于送达深圳市2019年第四季度贯彻落实国家重大政策措施情况审计报告的函》中涉及我</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事项2项</w:t>
      </w:r>
      <w:r>
        <w:rPr>
          <w:rFonts w:hint="eastAsia" w:ascii="Times New Roman" w:hAnsi="Times New Roman" w:eastAsia="仿宋_GB2312"/>
          <w:sz w:val="32"/>
          <w:szCs w:val="32"/>
        </w:rPr>
        <w:t>：</w:t>
      </w:r>
      <w:r>
        <w:rPr>
          <w:rFonts w:ascii="Times New Roman" w:hAnsi="Times New Roman" w:eastAsia="仿宋_GB2312"/>
          <w:sz w:val="32"/>
          <w:szCs w:val="32"/>
        </w:rPr>
        <w:t>一是中央就业补助资金项目进展缓慢</w:t>
      </w:r>
      <w:r>
        <w:rPr>
          <w:rFonts w:hint="eastAsia" w:ascii="Times New Roman" w:hAnsi="Times New Roman" w:eastAsia="仿宋_GB2312"/>
          <w:sz w:val="32"/>
          <w:szCs w:val="32"/>
        </w:rPr>
        <w:t>；</w:t>
      </w:r>
      <w:r>
        <w:rPr>
          <w:rFonts w:ascii="Times New Roman" w:hAnsi="Times New Roman" w:eastAsia="仿宋_GB2312"/>
          <w:sz w:val="32"/>
          <w:szCs w:val="32"/>
        </w:rPr>
        <w:t>二是未制定落实职业技能提升行动工作措施。我</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高度重视，认真抓好审计报告反映问题的整改落实工作，现将相关整改情况</w:t>
      </w:r>
      <w:r>
        <w:rPr>
          <w:rFonts w:hint="eastAsia" w:ascii="Times New Roman" w:hAnsi="Times New Roman" w:eastAsia="仿宋_GB2312"/>
          <w:sz w:val="32"/>
          <w:szCs w:val="32"/>
          <w:lang w:val="en-US" w:eastAsia="zh-CN"/>
        </w:rPr>
        <w:t>公示</w:t>
      </w:r>
      <w:r>
        <w:rPr>
          <w:rFonts w:ascii="Times New Roman" w:hAnsi="Times New Roman" w:eastAsia="仿宋_GB2312"/>
          <w:sz w:val="32"/>
          <w:szCs w:val="32"/>
        </w:rPr>
        <w:t>如下</w:t>
      </w:r>
      <w:r>
        <w:rPr>
          <w:rFonts w:hint="eastAsia" w:ascii="Times New Roman" w:hAnsi="Times New Roman" w:eastAsia="仿宋_GB2312"/>
          <w:sz w:val="32"/>
          <w:szCs w:val="32"/>
          <w:lang w:eastAsia="zh-CN"/>
        </w:rPr>
        <w:t>：</w:t>
      </w:r>
    </w:p>
    <w:p>
      <w:pPr>
        <w:numPr>
          <w:ilvl w:val="0"/>
          <w:numId w:val="1"/>
        </w:num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关于中央就业补助资金项目进展缓慢的问题</w:t>
      </w:r>
    </w:p>
    <w:p>
      <w:pPr>
        <w:snapToGrid w:val="0"/>
        <w:spacing w:line="560" w:lineRule="exact"/>
        <w:ind w:firstLine="645"/>
        <w:rPr>
          <w:rFonts w:ascii="Times New Roman" w:hAnsi="Times New Roman" w:eastAsia="楷体_GB2312"/>
          <w:sz w:val="32"/>
          <w:szCs w:val="32"/>
        </w:rPr>
      </w:pPr>
      <w:r>
        <w:rPr>
          <w:rFonts w:ascii="Times New Roman" w:hAnsi="Times New Roman" w:eastAsia="楷体_GB2312"/>
          <w:sz w:val="32"/>
          <w:szCs w:val="32"/>
        </w:rPr>
        <w:t>(一）基本情况</w:t>
      </w:r>
    </w:p>
    <w:p>
      <w:pPr>
        <w:spacing w:line="560" w:lineRule="exact"/>
        <w:ind w:firstLine="640"/>
        <w:rPr>
          <w:rFonts w:hint="eastAsia" w:ascii="Times New Roman" w:hAnsi="Times New Roman" w:eastAsia="仿宋_GB2312"/>
          <w:sz w:val="32"/>
          <w:szCs w:val="32"/>
        </w:rPr>
      </w:pPr>
      <w:r>
        <w:rPr>
          <w:rFonts w:ascii="Times New Roman" w:hAnsi="Times New Roman" w:eastAsia="仿宋_GB2312"/>
          <w:sz w:val="32"/>
          <w:szCs w:val="32"/>
        </w:rPr>
        <w:t> 2016年至2019年共收到中央就业补助资金1357.2万元，按照《财政部 人力资源社会保障部关于印发&lt;就业补助资金管理办法&gt;的通知》（财社〔2017〕164号）相关规定，主要用于</w:t>
      </w:r>
      <w:r>
        <w:rPr>
          <w:rFonts w:hint="eastAsia" w:ascii="Times New Roman" w:hAnsi="Times New Roman" w:eastAsia="仿宋_GB2312"/>
          <w:sz w:val="32"/>
          <w:szCs w:val="32"/>
          <w:lang w:val="en-US" w:eastAsia="zh-CN"/>
        </w:rPr>
        <w:t>我</w:t>
      </w:r>
      <w:r>
        <w:rPr>
          <w:rFonts w:ascii="Times New Roman" w:hAnsi="Times New Roman" w:eastAsia="仿宋_GB2312"/>
          <w:sz w:val="32"/>
          <w:szCs w:val="32"/>
        </w:rPr>
        <w:t>区户籍就业困难人员灵活就业社保补贴、自主创业人员创业补贴等。</w:t>
      </w:r>
      <w:r>
        <w:rPr>
          <w:rFonts w:hint="eastAsia" w:ascii="Times New Roman" w:hAnsi="Times New Roman" w:eastAsia="仿宋_GB2312"/>
          <w:sz w:val="32"/>
          <w:szCs w:val="32"/>
          <w:lang w:eastAsia="zh-CN"/>
        </w:rPr>
        <w:t>截至</w:t>
      </w:r>
      <w:r>
        <w:rPr>
          <w:rFonts w:ascii="Times New Roman" w:hAnsi="Times New Roman" w:eastAsia="仿宋_GB2312"/>
          <w:sz w:val="32"/>
          <w:szCs w:val="32"/>
        </w:rPr>
        <w:t>2019年12月底审计取证时实际使用756.09万元，使用率为55.7%。</w:t>
      </w:r>
      <w:r>
        <w:rPr>
          <w:rFonts w:hint="eastAsia" w:ascii="Times New Roman" w:hAnsi="Times New Roman" w:eastAsia="仿宋_GB2312"/>
          <w:sz w:val="32"/>
          <w:szCs w:val="32"/>
        </w:rPr>
        <w:t>经自查，涉及区级未发生任何支出项目有3项，分别为职业培训补贴、就业见习补贴、公共就业服务能力建设补助。</w:t>
      </w:r>
    </w:p>
    <w:p>
      <w:pPr>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）整改措施</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1.关于职业培训补贴。</w:t>
      </w:r>
      <w:r>
        <w:rPr>
          <w:rFonts w:ascii="Times New Roman" w:hAnsi="Times New Roman" w:eastAsia="仿宋_GB2312"/>
          <w:sz w:val="32"/>
          <w:szCs w:val="32"/>
        </w:rPr>
        <w:t>根据《深圳市人民政府关于印发进一步促进就业若干措施的通知》（深府规〔2018〕30号）要求，放宽</w:t>
      </w:r>
      <w:r>
        <w:rPr>
          <w:rFonts w:hint="eastAsia" w:ascii="Times New Roman" w:hAnsi="Times New Roman" w:eastAsia="仿宋_GB2312"/>
          <w:sz w:val="32"/>
          <w:szCs w:val="32"/>
        </w:rPr>
        <w:t>了</w:t>
      </w:r>
      <w:r>
        <w:rPr>
          <w:rFonts w:ascii="Times New Roman" w:hAnsi="Times New Roman" w:eastAsia="仿宋_GB2312"/>
          <w:sz w:val="32"/>
          <w:szCs w:val="32"/>
        </w:rPr>
        <w:t>中央就业补助资金使用范围</w:t>
      </w:r>
      <w:r>
        <w:rPr>
          <w:rFonts w:hint="eastAsia" w:ascii="Times New Roman" w:hAnsi="Times New Roman" w:eastAsia="仿宋_GB2312"/>
          <w:sz w:val="32"/>
          <w:szCs w:val="32"/>
        </w:rPr>
        <w:t>，</w:t>
      </w:r>
      <w:r>
        <w:rPr>
          <w:rFonts w:ascii="Times New Roman" w:hAnsi="Times New Roman" w:eastAsia="仿宋_GB2312"/>
          <w:sz w:val="32"/>
          <w:szCs w:val="32"/>
        </w:rPr>
        <w:t>其中规定“困难企业一次性特别培训补助”可从就业补助资金列支。因此，将</w:t>
      </w:r>
      <w:r>
        <w:rPr>
          <w:rFonts w:hint="eastAsia" w:ascii="Times New Roman" w:hAnsi="Times New Roman" w:eastAsia="仿宋_GB2312"/>
          <w:sz w:val="32"/>
          <w:szCs w:val="32"/>
        </w:rPr>
        <w:t>“</w:t>
      </w:r>
      <w:r>
        <w:rPr>
          <w:rFonts w:ascii="Times New Roman" w:hAnsi="Times New Roman" w:eastAsia="仿宋_GB2312"/>
          <w:sz w:val="32"/>
          <w:szCs w:val="32"/>
        </w:rPr>
        <w:t>困难企业一次性特别培训补助</w:t>
      </w:r>
      <w:r>
        <w:rPr>
          <w:rFonts w:hint="eastAsia" w:ascii="Times New Roman" w:hAnsi="Times New Roman" w:eastAsia="仿宋_GB2312"/>
          <w:sz w:val="32"/>
          <w:szCs w:val="32"/>
        </w:rPr>
        <w:t>”</w:t>
      </w:r>
      <w:r>
        <w:rPr>
          <w:rFonts w:ascii="Times New Roman" w:hAnsi="Times New Roman" w:eastAsia="仿宋_GB2312"/>
          <w:sz w:val="32"/>
          <w:szCs w:val="32"/>
        </w:rPr>
        <w:t>列入中央就业补助资金</w:t>
      </w:r>
      <w:r>
        <w:rPr>
          <w:rFonts w:hint="eastAsia" w:ascii="Times New Roman" w:hAnsi="Times New Roman" w:eastAsia="仿宋_GB2312"/>
          <w:sz w:val="32"/>
          <w:szCs w:val="32"/>
        </w:rPr>
        <w:t>“职业培训补贴”</w:t>
      </w:r>
      <w:r>
        <w:rPr>
          <w:rFonts w:ascii="Times New Roman" w:hAnsi="Times New Roman" w:eastAsia="仿宋_GB2312"/>
          <w:sz w:val="32"/>
          <w:szCs w:val="32"/>
        </w:rPr>
        <w:t>使用范围，并于</w:t>
      </w:r>
      <w:r>
        <w:rPr>
          <w:rFonts w:hint="eastAsia" w:ascii="Times New Roman" w:hAnsi="Times New Roman" w:eastAsia="仿宋_GB2312"/>
          <w:sz w:val="32"/>
          <w:szCs w:val="32"/>
        </w:rPr>
        <w:t>2020年6月底支付该项补贴242.1万元，“职业培训补贴”项目已实现“零突破”。</w:t>
      </w:r>
    </w:p>
    <w:p>
      <w:pPr>
        <w:spacing w:line="560" w:lineRule="exact"/>
        <w:ind w:firstLine="640"/>
        <w:rPr>
          <w:rFonts w:hint="eastAsia" w:ascii="Times New Roman" w:hAnsi="Times New Roman" w:eastAsia="仿宋_GB2312"/>
          <w:sz w:val="32"/>
          <w:szCs w:val="32"/>
        </w:rPr>
      </w:pPr>
      <w:r>
        <w:rPr>
          <w:rFonts w:hint="eastAsia" w:ascii="Times New Roman" w:hAnsi="Times New Roman" w:eastAsia="仿宋_GB2312"/>
          <w:b/>
          <w:bCs/>
          <w:sz w:val="32"/>
          <w:szCs w:val="32"/>
        </w:rPr>
        <w:t>2.关于就业见习补贴。</w:t>
      </w:r>
      <w:r>
        <w:rPr>
          <w:rFonts w:hint="eastAsia" w:ascii="Times New Roman" w:hAnsi="Times New Roman" w:eastAsia="仿宋_GB2312"/>
          <w:sz w:val="32"/>
          <w:szCs w:val="32"/>
        </w:rPr>
        <w:t>专门成立政策服务指导小组，深入辖区比亚迪、中芯国际、豪恩等用工需求企业，进一步宣传相关政策，现场指导企业申报见习单位</w:t>
      </w:r>
      <w:r>
        <w:rPr>
          <w:rFonts w:ascii="Times New Roman" w:hAnsi="Times New Roman" w:eastAsia="仿宋_GB2312"/>
          <w:sz w:val="32"/>
          <w:szCs w:val="32"/>
        </w:rPr>
        <w:t>，</w:t>
      </w:r>
      <w:r>
        <w:rPr>
          <w:rFonts w:hint="eastAsia" w:ascii="Times New Roman" w:hAnsi="Times New Roman" w:eastAsia="仿宋_GB2312"/>
          <w:sz w:val="32"/>
          <w:szCs w:val="32"/>
        </w:rPr>
        <w:t>匹配见习毕业生，尽快实现就业见习补贴申请“零突破”。</w:t>
      </w:r>
    </w:p>
    <w:p>
      <w:pPr>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经整改，</w:t>
      </w:r>
      <w:r>
        <w:rPr>
          <w:rFonts w:hint="eastAsia" w:ascii="Times New Roman" w:hAnsi="Times New Roman" w:eastAsia="仿宋_GB2312"/>
          <w:sz w:val="32"/>
          <w:szCs w:val="32"/>
          <w:lang w:eastAsia="zh-CN"/>
        </w:rPr>
        <w:t>截至</w:t>
      </w:r>
      <w:r>
        <w:rPr>
          <w:rFonts w:hint="eastAsia" w:ascii="Times New Roman" w:hAnsi="Times New Roman" w:eastAsia="仿宋_GB2312"/>
          <w:sz w:val="32"/>
          <w:szCs w:val="32"/>
        </w:rPr>
        <w:t>2020年6月底，中央就业补助资金实际累计使用1127.93万元，使用率为83.1%。</w:t>
      </w:r>
    </w:p>
    <w:p>
      <w:pPr>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w:t>
      </w:r>
      <w:r>
        <w:rPr>
          <w:rFonts w:hint="eastAsia" w:ascii="Times New Roman" w:hAnsi="Times New Roman" w:eastAsia="楷体_GB2312"/>
          <w:sz w:val="32"/>
          <w:szCs w:val="32"/>
        </w:rPr>
        <w:t>主要原因</w:t>
      </w:r>
    </w:p>
    <w:p>
      <w:pPr>
        <w:spacing w:line="560" w:lineRule="exact"/>
        <w:ind w:firstLine="640"/>
        <w:rPr>
          <w:rFonts w:ascii="Times New Roman" w:hAnsi="Times New Roman" w:eastAsia="仿宋_GB2312"/>
          <w:sz w:val="32"/>
          <w:szCs w:val="32"/>
        </w:rPr>
      </w:pPr>
      <w:r>
        <w:rPr>
          <w:rFonts w:ascii="Times New Roman" w:hAnsi="Times New Roman" w:eastAsia="仿宋_GB2312"/>
          <w:b/>
          <w:bCs/>
          <w:sz w:val="32"/>
          <w:szCs w:val="32"/>
        </w:rPr>
        <w:t>1.中央就业补助资金使用范围有限。</w:t>
      </w:r>
      <w:r>
        <w:rPr>
          <w:rFonts w:ascii="Times New Roman" w:hAnsi="Times New Roman" w:eastAsia="仿宋_GB2312"/>
          <w:sz w:val="32"/>
          <w:szCs w:val="32"/>
        </w:rPr>
        <w:t>根据相关规定，区级使用范围主要是发放本区</w:t>
      </w:r>
      <w:r>
        <w:rPr>
          <w:rFonts w:hint="eastAsia" w:ascii="Times New Roman" w:hAnsi="Times New Roman" w:eastAsia="仿宋_GB2312"/>
          <w:sz w:val="32"/>
          <w:szCs w:val="32"/>
        </w:rPr>
        <w:t>职业培训补贴、社会保险</w:t>
      </w:r>
      <w:r>
        <w:rPr>
          <w:rFonts w:ascii="Times New Roman" w:hAnsi="Times New Roman" w:eastAsia="仿宋_GB2312"/>
          <w:sz w:val="32"/>
          <w:szCs w:val="32"/>
        </w:rPr>
        <w:t>补贴、创业补贴、</w:t>
      </w:r>
      <w:r>
        <w:rPr>
          <w:rFonts w:hint="eastAsia" w:ascii="Times New Roman" w:hAnsi="Times New Roman" w:eastAsia="仿宋_GB2312"/>
          <w:sz w:val="32"/>
          <w:szCs w:val="32"/>
        </w:rPr>
        <w:t>公益性</w:t>
      </w:r>
      <w:r>
        <w:rPr>
          <w:rFonts w:ascii="Times New Roman" w:hAnsi="Times New Roman" w:eastAsia="仿宋_GB2312"/>
          <w:sz w:val="32"/>
          <w:szCs w:val="32"/>
        </w:rPr>
        <w:t>岗位补贴</w:t>
      </w:r>
      <w:r>
        <w:rPr>
          <w:rFonts w:hint="eastAsia" w:ascii="Times New Roman" w:hAnsi="Times New Roman" w:eastAsia="仿宋_GB2312"/>
          <w:sz w:val="32"/>
          <w:szCs w:val="32"/>
        </w:rPr>
        <w:t>、</w:t>
      </w:r>
      <w:r>
        <w:rPr>
          <w:rFonts w:ascii="Times New Roman" w:hAnsi="Times New Roman" w:eastAsia="仿宋_GB2312"/>
          <w:sz w:val="32"/>
          <w:szCs w:val="32"/>
        </w:rPr>
        <w:t>就业见习补贴、</w:t>
      </w:r>
      <w:r>
        <w:rPr>
          <w:rFonts w:hint="eastAsia" w:ascii="Times New Roman" w:hAnsi="Times New Roman" w:eastAsia="仿宋_GB2312"/>
          <w:sz w:val="32"/>
          <w:szCs w:val="32"/>
        </w:rPr>
        <w:t>公共就业服务能力建设补助</w:t>
      </w:r>
      <w:r>
        <w:rPr>
          <w:rFonts w:ascii="Times New Roman" w:hAnsi="Times New Roman" w:eastAsia="仿宋_GB2312"/>
          <w:sz w:val="32"/>
          <w:szCs w:val="32"/>
        </w:rPr>
        <w:t>。</w:t>
      </w:r>
      <w:r>
        <w:rPr>
          <w:rFonts w:hint="eastAsia" w:ascii="Times New Roman" w:hAnsi="Times New Roman" w:eastAsia="仿宋_GB2312"/>
          <w:sz w:val="32"/>
          <w:szCs w:val="32"/>
        </w:rPr>
        <w:t>其中，</w:t>
      </w:r>
      <w:r>
        <w:rPr>
          <w:rFonts w:hint="eastAsia" w:ascii="Times New Roman" w:hAnsi="Times New Roman" w:eastAsia="仿宋_GB2312"/>
          <w:b/>
          <w:bCs/>
          <w:sz w:val="32"/>
          <w:szCs w:val="32"/>
        </w:rPr>
        <w:t>职业培训补贴</w:t>
      </w:r>
      <w:r>
        <w:rPr>
          <w:rFonts w:hint="eastAsia" w:ascii="Times New Roman" w:hAnsi="Times New Roman" w:eastAsia="仿宋_GB2312"/>
          <w:sz w:val="32"/>
          <w:szCs w:val="32"/>
        </w:rPr>
        <w:t>主要包含省级劳动力技能晋升培训补贴及企业岗前培训补贴等，主要由市级部门发放。“</w:t>
      </w:r>
      <w:r>
        <w:rPr>
          <w:rFonts w:ascii="Times New Roman" w:hAnsi="Times New Roman" w:eastAsia="仿宋_GB2312"/>
          <w:sz w:val="32"/>
          <w:szCs w:val="32"/>
        </w:rPr>
        <w:t>困难企业一次性特别培训补助</w:t>
      </w:r>
      <w:r>
        <w:rPr>
          <w:rFonts w:hint="eastAsia" w:ascii="Times New Roman" w:hAnsi="Times New Roman" w:eastAsia="仿宋_GB2312"/>
          <w:sz w:val="32"/>
          <w:szCs w:val="32"/>
        </w:rPr>
        <w:t>”2020年才明确纳入</w:t>
      </w:r>
      <w:r>
        <w:rPr>
          <w:rFonts w:ascii="Times New Roman" w:hAnsi="Times New Roman" w:eastAsia="仿宋_GB2312"/>
          <w:sz w:val="32"/>
          <w:szCs w:val="32"/>
        </w:rPr>
        <w:t>中央就业补助资金</w:t>
      </w:r>
      <w:r>
        <w:rPr>
          <w:rFonts w:hint="eastAsia" w:ascii="Times New Roman" w:hAnsi="Times New Roman" w:eastAsia="仿宋_GB2312"/>
          <w:sz w:val="32"/>
          <w:szCs w:val="32"/>
        </w:rPr>
        <w:t>“职业培训补贴”</w:t>
      </w:r>
      <w:r>
        <w:rPr>
          <w:rFonts w:ascii="Times New Roman" w:hAnsi="Times New Roman" w:eastAsia="仿宋_GB2312"/>
          <w:sz w:val="32"/>
          <w:szCs w:val="32"/>
        </w:rPr>
        <w:t>使用范围</w:t>
      </w:r>
      <w:r>
        <w:rPr>
          <w:rFonts w:hint="eastAsia" w:ascii="Times New Roman" w:hAnsi="Times New Roman" w:eastAsia="仿宋_GB2312"/>
          <w:sz w:val="32"/>
          <w:szCs w:val="32"/>
        </w:rPr>
        <w:t>，由区级部门发放。</w:t>
      </w:r>
      <w:r>
        <w:rPr>
          <w:rFonts w:ascii="Times New Roman" w:hAnsi="Times New Roman" w:eastAsia="仿宋_GB2312"/>
          <w:b/>
          <w:bCs/>
          <w:sz w:val="32"/>
          <w:szCs w:val="32"/>
        </w:rPr>
        <w:t>就业见习补贴</w:t>
      </w:r>
      <w:r>
        <w:rPr>
          <w:rFonts w:ascii="Times New Roman" w:hAnsi="Times New Roman" w:eastAsia="仿宋_GB2312"/>
          <w:sz w:val="32"/>
          <w:szCs w:val="32"/>
        </w:rPr>
        <w:t>要求门槛较高，补贴对象须从未在本市缴交过职工养老保险，申报程序繁琐，须进行三次申报，且耗时半年左右。</w:t>
      </w:r>
      <w:r>
        <w:rPr>
          <w:rFonts w:hint="eastAsia" w:ascii="Times New Roman" w:hAnsi="Times New Roman" w:eastAsia="仿宋_GB2312"/>
          <w:sz w:val="32"/>
          <w:szCs w:val="32"/>
        </w:rPr>
        <w:t>虽广泛动员辖区企事业单位进行见习单位申报，但</w:t>
      </w:r>
      <w:r>
        <w:rPr>
          <w:rFonts w:ascii="Times New Roman" w:hAnsi="Times New Roman" w:eastAsia="仿宋_GB2312"/>
          <w:sz w:val="32"/>
          <w:szCs w:val="32"/>
        </w:rPr>
        <w:t>一直未收到就业见习相关补贴申请</w:t>
      </w:r>
      <w:r>
        <w:rPr>
          <w:rFonts w:hint="eastAsia" w:ascii="Times New Roman" w:hAnsi="Times New Roman" w:eastAsia="仿宋_GB2312"/>
          <w:sz w:val="32"/>
          <w:szCs w:val="32"/>
        </w:rPr>
        <w:t>。</w:t>
      </w:r>
      <w:r>
        <w:rPr>
          <w:rFonts w:hint="eastAsia" w:ascii="Times New Roman" w:hAnsi="Times New Roman" w:eastAsia="仿宋_GB2312"/>
          <w:b/>
          <w:bCs/>
          <w:sz w:val="32"/>
          <w:szCs w:val="32"/>
        </w:rPr>
        <w:t>公共就业服务能力建设补助</w:t>
      </w:r>
      <w:r>
        <w:rPr>
          <w:rFonts w:ascii="Times New Roman" w:hAnsi="Times New Roman" w:eastAsia="仿宋_GB2312"/>
          <w:sz w:val="32"/>
          <w:szCs w:val="32"/>
        </w:rPr>
        <w:t>属于开展公共就业创业工作经费，涉及范围较为笼统，</w:t>
      </w:r>
      <w:r>
        <w:rPr>
          <w:rFonts w:hint="eastAsia" w:ascii="Times New Roman" w:hAnsi="Times New Roman" w:eastAsia="仿宋_GB2312"/>
          <w:sz w:val="32"/>
          <w:szCs w:val="32"/>
        </w:rPr>
        <w:t>上级</w:t>
      </w:r>
      <w:r>
        <w:rPr>
          <w:rFonts w:ascii="Times New Roman" w:hAnsi="Times New Roman" w:eastAsia="仿宋_GB2312"/>
          <w:sz w:val="32"/>
          <w:szCs w:val="32"/>
        </w:rPr>
        <w:t>未</w:t>
      </w:r>
      <w:r>
        <w:rPr>
          <w:rFonts w:hint="eastAsia" w:ascii="Times New Roman" w:hAnsi="Times New Roman" w:eastAsia="仿宋_GB2312"/>
          <w:sz w:val="32"/>
          <w:szCs w:val="32"/>
        </w:rPr>
        <w:t>下发</w:t>
      </w:r>
      <w:r>
        <w:rPr>
          <w:rFonts w:ascii="Times New Roman" w:hAnsi="Times New Roman" w:eastAsia="仿宋_GB2312"/>
          <w:sz w:val="32"/>
          <w:szCs w:val="32"/>
        </w:rPr>
        <w:t>明确操作指引和标准，各区</w:t>
      </w:r>
      <w:r>
        <w:rPr>
          <w:rFonts w:hint="eastAsia" w:ascii="Times New Roman" w:hAnsi="Times New Roman" w:eastAsia="仿宋_GB2312"/>
          <w:sz w:val="32"/>
          <w:szCs w:val="32"/>
        </w:rPr>
        <w:t>均无法</w:t>
      </w:r>
      <w:r>
        <w:rPr>
          <w:rFonts w:ascii="Times New Roman" w:hAnsi="Times New Roman" w:eastAsia="仿宋_GB2312"/>
          <w:sz w:val="32"/>
          <w:szCs w:val="32"/>
        </w:rPr>
        <w:t>使用。</w:t>
      </w:r>
    </w:p>
    <w:p>
      <w:pPr>
        <w:spacing w:line="560" w:lineRule="exact"/>
        <w:ind w:firstLine="640"/>
        <w:rPr>
          <w:rFonts w:ascii="Times New Roman" w:hAnsi="Times New Roman" w:eastAsia="仿宋_GB2312"/>
          <w:sz w:val="32"/>
          <w:szCs w:val="32"/>
        </w:rPr>
      </w:pPr>
      <w:r>
        <w:rPr>
          <w:rFonts w:ascii="Times New Roman" w:hAnsi="Times New Roman" w:eastAsia="仿宋_GB2312"/>
          <w:b/>
          <w:bCs/>
          <w:sz w:val="32"/>
          <w:szCs w:val="32"/>
        </w:rPr>
        <w:t>2.中央就业补助资金申请对象积极性不高。</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户籍居民主要分为两类：“农转居”原村民及非原村民户籍居民，其中“农转居”原村民占大多数，政策要求“农转居”原村民申请就业困难人员灵活就业社保补贴、企业招困岗位补贴及社保补贴均需将社保关系从社区股份公司迁出改由个人缴交或企业缴交。由于“农转居”原村民社保已由社区股份公司全额或部分缴纳，且缴纳社保标准高于或持平政策补贴标准，原村民申请积极性不高。此外，非原村民户籍居民大多数通过招工将户籍迁到</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，落户前已有工作单位，不符合申请补贴条件。</w:t>
      </w:r>
      <w:r>
        <w:rPr>
          <w:rFonts w:hint="eastAsia" w:ascii="Times New Roman" w:hAnsi="Times New Roman" w:eastAsia="仿宋_GB2312"/>
          <w:sz w:val="32"/>
          <w:szCs w:val="32"/>
        </w:rPr>
        <w:t>为提高该资金使用效率，加大该部分补贴支出，</w:t>
      </w:r>
      <w:r>
        <w:rPr>
          <w:rFonts w:ascii="Times New Roman" w:hAnsi="Times New Roman" w:eastAsia="仿宋_GB2312"/>
          <w:sz w:val="32"/>
          <w:szCs w:val="32"/>
        </w:rPr>
        <w:t>2017年至2019年期间，通过开展30场就业创业政策宣讲活动，发动社区居民小组、小区物业公司、创业带动就业孵化基地及产业园区向企业及居民派发政策办理指南小册子，实地走访辖区重点用工企业“点对点”宣讲政策等方式，尽最大努力提高政策覆盖率和知晓率，但全年申请就业创业补贴数额增长不大，导致中央就业补助资金使用</w:t>
      </w:r>
      <w:r>
        <w:rPr>
          <w:rFonts w:hint="eastAsia" w:ascii="Times New Roman" w:hAnsi="Times New Roman" w:eastAsia="仿宋_GB2312"/>
          <w:sz w:val="32"/>
          <w:szCs w:val="32"/>
        </w:rPr>
        <w:t>效果仍不理想</w:t>
      </w:r>
      <w:r>
        <w:rPr>
          <w:rFonts w:ascii="Times New Roman" w:hAnsi="Times New Roman" w:eastAsia="仿宋_GB2312"/>
          <w:sz w:val="32"/>
          <w:szCs w:val="32"/>
        </w:rPr>
        <w:t xml:space="preserve">。 </w:t>
      </w:r>
    </w:p>
    <w:p>
      <w:pPr>
        <w:snapToGrid w:val="0"/>
        <w:spacing w:line="56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（四）下一步工作计划</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1.重点推进就业见习补贴“零突破”。</w:t>
      </w:r>
      <w:r>
        <w:rPr>
          <w:rFonts w:ascii="Times New Roman" w:hAnsi="Times New Roman" w:eastAsia="仿宋_GB2312"/>
          <w:sz w:val="32"/>
          <w:szCs w:val="32"/>
        </w:rPr>
        <w:t>市政府相继颁布实施《深圳市人民政府关于印发进一步促进就业若干措施的通知》（深府规〔2018〕30号）及《深圳市人民政府关于深圳市进一步稳定和促进就业若干政策措施的通知》（深府规〔2020〕5号），</w:t>
      </w:r>
      <w:r>
        <w:rPr>
          <w:rFonts w:hint="eastAsia" w:ascii="Times New Roman" w:hAnsi="Times New Roman" w:eastAsia="仿宋_GB2312"/>
          <w:sz w:val="32"/>
          <w:szCs w:val="32"/>
        </w:rPr>
        <w:t>放宽了</w:t>
      </w:r>
      <w:r>
        <w:rPr>
          <w:rFonts w:ascii="Times New Roman" w:hAnsi="Times New Roman" w:eastAsia="仿宋_GB2312"/>
          <w:sz w:val="32"/>
          <w:szCs w:val="32"/>
        </w:rPr>
        <w:t>就业见习补贴范围。</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b/>
          <w:bCs/>
          <w:sz w:val="32"/>
          <w:szCs w:val="32"/>
        </w:rPr>
        <w:t>2</w:t>
      </w:r>
      <w:r>
        <w:rPr>
          <w:rFonts w:ascii="Times New Roman" w:hAnsi="Times New Roman" w:eastAsia="仿宋_GB2312"/>
          <w:b/>
          <w:bCs/>
          <w:sz w:val="32"/>
          <w:szCs w:val="32"/>
        </w:rPr>
        <w:t>.</w:t>
      </w:r>
      <w:r>
        <w:rPr>
          <w:rFonts w:hint="eastAsia" w:ascii="Times New Roman" w:hAnsi="Times New Roman" w:eastAsia="仿宋_GB2312"/>
          <w:b/>
          <w:bCs/>
          <w:sz w:val="32"/>
          <w:szCs w:val="32"/>
        </w:rPr>
        <w:t>推动公共就业服务能力建设补助项目尽快出台指引。</w:t>
      </w:r>
      <w:r>
        <w:rPr>
          <w:rFonts w:hint="eastAsia" w:ascii="Times New Roman" w:hAnsi="Times New Roman" w:eastAsia="仿宋_GB2312"/>
          <w:sz w:val="32"/>
          <w:szCs w:val="32"/>
        </w:rPr>
        <w:t>加强与市级有关部门沟通，推动尽快出台中央就业补助资金用于发放公共就业服务能力建设补助的具体范围、申报指南、操作细则等文件指引，尽快实现公共就业服务能力建设补助申请“零突破”。</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b/>
          <w:bCs/>
          <w:sz w:val="32"/>
          <w:szCs w:val="32"/>
        </w:rPr>
        <w:t>不断</w:t>
      </w:r>
      <w:r>
        <w:rPr>
          <w:rFonts w:ascii="Times New Roman" w:hAnsi="Times New Roman" w:eastAsia="仿宋_GB2312"/>
          <w:b/>
          <w:bCs/>
          <w:sz w:val="32"/>
          <w:szCs w:val="32"/>
        </w:rPr>
        <w:t>提升</w:t>
      </w:r>
      <w:r>
        <w:rPr>
          <w:rFonts w:hint="eastAsia" w:ascii="Times New Roman" w:hAnsi="Times New Roman" w:eastAsia="仿宋_GB2312"/>
          <w:b/>
          <w:bCs/>
          <w:sz w:val="32"/>
          <w:szCs w:val="32"/>
        </w:rPr>
        <w:t>公共就业</w:t>
      </w:r>
      <w:r>
        <w:rPr>
          <w:rFonts w:ascii="Times New Roman" w:hAnsi="Times New Roman" w:eastAsia="仿宋_GB2312"/>
          <w:b/>
          <w:bCs/>
          <w:sz w:val="32"/>
          <w:szCs w:val="32"/>
        </w:rPr>
        <w:t>服务质量</w:t>
      </w:r>
      <w:r>
        <w:rPr>
          <w:rFonts w:hint="eastAsia" w:ascii="Times New Roman" w:hAnsi="Times New Roman" w:eastAsia="仿宋_GB2312"/>
          <w:b/>
          <w:bCs/>
          <w:sz w:val="32"/>
          <w:szCs w:val="32"/>
        </w:rPr>
        <w:t>。</w:t>
      </w:r>
      <w:r>
        <w:rPr>
          <w:rFonts w:ascii="Times New Roman" w:hAnsi="Times New Roman" w:eastAsia="仿宋_GB2312"/>
          <w:sz w:val="32"/>
          <w:szCs w:val="32"/>
        </w:rPr>
        <w:t>继续加大区、街道公共就业服务人员队伍培训力度，加强业务指导，提升工作人员业务素质及工作效率。同时，全面优化公共就业服务事项内容，进一步梳理各项就业创业业务权责清单内容，压缩办理时限，减少业务提交资料，全面提升服务满意度。</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预计2020年中央就业补助资金还将支出约200万元，使用率可达81.4%。</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关于未制定落实职业技能提升行动工作措施的问题</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针对该项问题，</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rPr>
        <w:t>认真</w:t>
      </w:r>
      <w:r>
        <w:rPr>
          <w:rFonts w:ascii="Times New Roman" w:hAnsi="Times New Roman" w:eastAsia="仿宋_GB2312"/>
          <w:sz w:val="32"/>
          <w:szCs w:val="32"/>
        </w:rPr>
        <w:t>贯彻落实国务院、广东省相关文件精神以及《深圳市人民政府办公厅关于印发职业技能提升行动实施方案（2019 — 2021年）的通知》（深府办函〔2019〕259号）相关要求，全面提升</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劳动者职业技能水平和就业创业能力，在前期调研的基础上，结合</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lang w:val="en-US" w:eastAsia="zh-CN"/>
        </w:rPr>
        <w:t>区</w:t>
      </w:r>
      <w:r>
        <w:rPr>
          <w:rFonts w:ascii="Times New Roman" w:hAnsi="Times New Roman" w:eastAsia="仿宋_GB2312"/>
          <w:sz w:val="32"/>
          <w:szCs w:val="32"/>
        </w:rPr>
        <w:t>实际情况，起草《坪山区职业技能提升行动实施方案（2020—2021年）（征求意见稿）》，于3月27日</w:t>
      </w:r>
      <w:r>
        <w:rPr>
          <w:rFonts w:hint="eastAsia" w:ascii="Times New Roman" w:hAnsi="Times New Roman" w:eastAsia="仿宋_GB2312"/>
          <w:sz w:val="32"/>
          <w:szCs w:val="32"/>
          <w:lang w:val="en-US" w:eastAsia="zh-CN"/>
        </w:rPr>
        <w:t>广泛</w:t>
      </w:r>
      <w:r>
        <w:rPr>
          <w:rFonts w:ascii="Times New Roman" w:hAnsi="Times New Roman" w:eastAsia="仿宋_GB2312"/>
          <w:sz w:val="32"/>
          <w:szCs w:val="32"/>
        </w:rPr>
        <w:t>征求意见，并根据反馈意见完善方案，已于2020年5月8</w:t>
      </w:r>
      <w:r>
        <w:rPr>
          <w:rFonts w:hint="eastAsia" w:ascii="Times New Roman" w:hAnsi="Times New Roman" w:eastAsia="仿宋_GB2312"/>
          <w:sz w:val="32"/>
          <w:szCs w:val="32"/>
        </w:rPr>
        <w:t>日</w:t>
      </w:r>
      <w:r>
        <w:rPr>
          <w:rFonts w:ascii="Times New Roman" w:hAnsi="Times New Roman" w:eastAsia="仿宋_GB2312"/>
          <w:sz w:val="32"/>
          <w:szCs w:val="32"/>
        </w:rPr>
        <w:t>正式印发。</w:t>
      </w:r>
    </w:p>
    <w:p>
      <w:pPr>
        <w:spacing w:line="560" w:lineRule="exact"/>
        <w:jc w:val="both"/>
        <w:rPr>
          <w:rFonts w:ascii="仿宋_GB2312" w:eastAsia="仿宋_GB2312"/>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96EC5"/>
    <w:multiLevelType w:val="singleLevel"/>
    <w:tmpl w:val="23596E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73FD6"/>
    <w:rsid w:val="116A4C2E"/>
    <w:rsid w:val="1A907574"/>
    <w:rsid w:val="31AA279E"/>
    <w:rsid w:val="32C53BBE"/>
    <w:rsid w:val="35F769D7"/>
    <w:rsid w:val="44E23BE1"/>
    <w:rsid w:val="47E73FD6"/>
    <w:rsid w:val="48E416F6"/>
    <w:rsid w:val="4CB360EF"/>
    <w:rsid w:val="55CB5167"/>
    <w:rsid w:val="7BBA1550"/>
    <w:rsid w:val="7F526C9F"/>
    <w:rsid w:val="ADCEE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spacing w:before="0" w:beforeAutospacing="0" w:after="150" w:afterAutospacing="0"/>
      <w:ind w:left="0" w:right="0"/>
      <w:jc w:val="left"/>
    </w:pPr>
    <w:rPr>
      <w:kern w:val="0"/>
      <w:sz w:val="24"/>
      <w:lang w:val="en-US" w:eastAsia="zh-CN" w:bidi="ar"/>
    </w:r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2037</Words>
  <Characters>2150</Characters>
  <Lines>0</Lines>
  <Paragraphs>0</Paragraphs>
  <TotalTime>27</TotalTime>
  <ScaleCrop>false</ScaleCrop>
  <LinksUpToDate>false</LinksUpToDate>
  <CharactersWithSpaces>2155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2020-06-28T11:20:00Z</dcterms:created>
  <dc:creator> </dc:creator>
  <cp:lastModifiedBy>liujiada</cp:lastModifiedBy>
  <dcterms:modified xsi:type="dcterms:W3CDTF">2022-05-31T17:32:45Z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