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碧岭街道2023年土地整备法律顾问服务项目采购</w:t>
      </w:r>
      <w:bookmarkStart w:id="0" w:name="_Toc28359079"/>
      <w:bookmarkStart w:id="1" w:name="_Toc35393790"/>
      <w:bookmarkStart w:id="2" w:name="_Toc35393621"/>
      <w:bookmarkStart w:id="3" w:name="_Toc28359002"/>
      <w:bookmarkStart w:id="4" w:name="_Hlk24379207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）项目编号：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PSBLTZ2022008。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）项目名称：</w:t>
      </w:r>
      <w:bookmarkEnd w:id="4"/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碧岭街道2023年土地整备法律顾问服务项目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。</w:t>
      </w:r>
    </w:p>
    <w:tbl>
      <w:tblPr>
        <w:tblStyle w:val="7"/>
        <w:tblpPr w:leftFromText="180" w:rightFromText="180" w:vertAnchor="text" w:horzAnchor="page" w:tblpX="1222" w:tblpY="558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1380"/>
        <w:gridCol w:w="1315"/>
        <w:gridCol w:w="273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  <w:t>数量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  <w:t>简要技术需求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  <w:t>（服务需求）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eastAsia="zh-CN"/>
              </w:rPr>
              <w:t>碧岭街道2023年</w:t>
            </w:r>
            <w:bookmarkStart w:id="27" w:name="_GoBack"/>
            <w:bookmarkEnd w:id="27"/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eastAsia="zh-CN"/>
              </w:rPr>
              <w:t>土地整备法律顾问服务项目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 w:eastAsia="zh-CN"/>
              </w:rPr>
              <w:t>项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</w:rPr>
              <w:t>详见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 w:eastAsia="zh-CN"/>
              </w:rPr>
              <w:t>采购需求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）预算金额：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）合同履行期限：详见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采购需求。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五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）本项目不接受联合体投标，不允许分包或转包。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5" w:name="_Toc28359080"/>
      <w:bookmarkStart w:id="6" w:name="_Toc35393622"/>
      <w:bookmarkStart w:id="7" w:name="_Toc35393791"/>
      <w:bookmarkStart w:id="8" w:name="_Toc28359003"/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投标</w:t>
      </w:r>
      <w:r>
        <w:rPr>
          <w:rFonts w:hint="eastAsia" w:ascii="黑体" w:hAnsi="黑体" w:eastAsia="黑体" w:cs="黑体"/>
          <w:sz w:val="32"/>
          <w:szCs w:val="32"/>
        </w:rPr>
        <w:t>人的资格要求</w:t>
      </w:r>
      <w:bookmarkEnd w:id="5"/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符合《中华人民共和国政府采购法》第二十一条和第二十二条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的规定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符合《中华人民共和国政府采购法实施条例》第十八条和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第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二十二条的规定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投标单位声明在参与政府采购活动前三年未有重大违法记录、没有不良信用记录、无行贿犯罪记录，并按照采购文件要求提供了相关证明材料（提供书面声明函，格式自拟）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投标单位必须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具有律师事务所资质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律师事务所执业许可证正副本复印件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  <w:bookmarkStart w:id="9" w:name="_Toc28359004"/>
      <w:bookmarkStart w:id="10" w:name="_Toc2835908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1" w:name="_Toc35393623"/>
      <w:bookmarkStart w:id="12" w:name="_Toc3539379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获取招标文件</w:t>
      </w:r>
      <w:bookmarkEnd w:id="9"/>
      <w:bookmarkEnd w:id="10"/>
      <w:bookmarkEnd w:id="11"/>
      <w:bookmarkEnd w:id="12"/>
      <w:r>
        <w:rPr>
          <w:rFonts w:hint="eastAsia" w:ascii="黑体" w:hAnsi="黑体" w:eastAsia="黑体" w:cs="黑体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bookmarkStart w:id="13" w:name="_Toc35393625"/>
      <w:bookmarkStart w:id="14" w:name="_Toc28359084"/>
      <w:bookmarkStart w:id="15" w:name="_Toc35393794"/>
      <w:bookmarkStart w:id="16" w:name="_Toc28359007"/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（一）2022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16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10:00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17:30（北京时间）。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）凡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符合资质的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供应商，可于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16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日期间登录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坪山区人民政府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网站（http://www.szpsq.gov.cn/）下载本项目的采购文件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或线下获取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7" w:name="_Toc28359005"/>
      <w:bookmarkStart w:id="18" w:name="_Toc28359082"/>
      <w:bookmarkStart w:id="19" w:name="_Toc35393624"/>
      <w:bookmarkStart w:id="20" w:name="_Toc35393793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四、提交投标文件</w:t>
      </w:r>
      <w:bookmarkEnd w:id="17"/>
      <w:bookmarkEnd w:id="18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截止时间、开标时间和地点</w:t>
      </w:r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（一）截止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时间：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17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: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（北京时间）。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（二）开标时间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16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: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（北京时间），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投标人无需到现场参与开标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（三）提交投标文件地点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坪山区碧岭街道同裕路47号2号楼401室（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需要现场递交纸质投标文件，一式五份，一份正本，四份副本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五、公告期限</w:t>
      </w:r>
      <w:bookmarkEnd w:id="13"/>
      <w:bookmarkEnd w:id="14"/>
      <w:bookmarkEnd w:id="15"/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自本公告发布之日起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21" w:name="_Toc35393626"/>
      <w:bookmarkStart w:id="22" w:name="_Toc35393795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六、其他补充事宜</w:t>
      </w:r>
      <w:bookmarkEnd w:id="21"/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采购单位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有权对中标供应商就本项目要求提供的相关证明资料（原件）进行审查。供应商提供虚假资料被查实的，则可能面临被取消本项目中标资格。</w:t>
      </w:r>
      <w:bookmarkStart w:id="23" w:name="_Toc35393796"/>
      <w:bookmarkStart w:id="24" w:name="_Toc28359008"/>
      <w:bookmarkStart w:id="25" w:name="_Toc35393627"/>
      <w:bookmarkStart w:id="26" w:name="_Toc2835908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七、对本次采购提出询问，请按以下方式联系</w:t>
      </w:r>
      <w:bookmarkEnd w:id="23"/>
      <w:bookmarkEnd w:id="24"/>
      <w:bookmarkEnd w:id="25"/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（一）联系人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张工。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）联系方式：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0755-28380875。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（三）联系地址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坪山区碧岭街道同裕路47号2号楼401室。</w:t>
      </w:r>
    </w:p>
    <w:sectPr>
      <w:footerReference r:id="rId3" w:type="default"/>
      <w:pgSz w:w="11906" w:h="16838"/>
      <w:pgMar w:top="1417" w:right="1474" w:bottom="113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OTIwZjFkOGEzZTBiM2ZiZDQyMDBjOWQwMGRiMTUifQ=="/>
  </w:docVars>
  <w:rsids>
    <w:rsidRoot w:val="3B3E74AF"/>
    <w:rsid w:val="008C3A04"/>
    <w:rsid w:val="03316D8C"/>
    <w:rsid w:val="05FD9527"/>
    <w:rsid w:val="0D522AC8"/>
    <w:rsid w:val="11BF02CC"/>
    <w:rsid w:val="19CB4E1C"/>
    <w:rsid w:val="1B006132"/>
    <w:rsid w:val="1B5B8B46"/>
    <w:rsid w:val="1C975428"/>
    <w:rsid w:val="1CDB4E98"/>
    <w:rsid w:val="1D81353F"/>
    <w:rsid w:val="20D7375B"/>
    <w:rsid w:val="22490C57"/>
    <w:rsid w:val="24F647F6"/>
    <w:rsid w:val="2A330EF4"/>
    <w:rsid w:val="2B836E1C"/>
    <w:rsid w:val="2C007B3D"/>
    <w:rsid w:val="2CC412EC"/>
    <w:rsid w:val="355476A8"/>
    <w:rsid w:val="37B349B8"/>
    <w:rsid w:val="37F6209A"/>
    <w:rsid w:val="394E2BFB"/>
    <w:rsid w:val="3AA56510"/>
    <w:rsid w:val="3B3E74AF"/>
    <w:rsid w:val="3ECB478B"/>
    <w:rsid w:val="4C627F98"/>
    <w:rsid w:val="4EFF5E69"/>
    <w:rsid w:val="56360506"/>
    <w:rsid w:val="5D013F91"/>
    <w:rsid w:val="5D0D095C"/>
    <w:rsid w:val="63011089"/>
    <w:rsid w:val="65D3488C"/>
    <w:rsid w:val="6DDC691E"/>
    <w:rsid w:val="73674398"/>
    <w:rsid w:val="75FE7463"/>
    <w:rsid w:val="7A9D7813"/>
    <w:rsid w:val="7FFB5A75"/>
    <w:rsid w:val="BCBEA6E3"/>
    <w:rsid w:val="D75D84B8"/>
    <w:rsid w:val="EEBF8145"/>
    <w:rsid w:val="EEFEE46B"/>
    <w:rsid w:val="EFBDA57A"/>
    <w:rsid w:val="F7F330EC"/>
    <w:rsid w:val="FC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宋体" w:hAnsi="Calibri" w:eastAsia="宋体" w:cs="Times New Roman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786</Words>
  <Characters>880</Characters>
  <Lines>0</Lines>
  <Paragraphs>0</Paragraphs>
  <TotalTime>0</TotalTime>
  <ScaleCrop>false</ScaleCrop>
  <LinksUpToDate>false</LinksUpToDate>
  <CharactersWithSpaces>880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2021-01-30T10:53:00Z</dcterms:created>
  <dc:creator>Administrator</dc:creator>
  <cp:lastModifiedBy>jf</cp:lastModifiedBy>
  <cp:lastPrinted>2022-08-16T10:22:00Z</cp:lastPrinted>
  <dcterms:modified xsi:type="dcterms:W3CDTF">2022-12-15T16:01:09Z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B09EDAA3EBBE4A54B90A7F9AF54DE50B</vt:lpwstr>
  </property>
</Properties>
</file>