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9"/>
        <w:rPr>
          <w:rFonts w:hint="eastAsia" w:ascii="方正小标宋简体" w:hAnsi="方正小标宋简体" w:eastAsia="方正小标宋简体" w:cs="方正小标宋简体"/>
          <w:sz w:val="44"/>
          <w:szCs w:val="44"/>
        </w:rPr>
      </w:pPr>
      <w:bookmarkStart w:id="0" w:name="_Toc35393790"/>
      <w:bookmarkStart w:id="1" w:name="_Toc35393621"/>
      <w:bookmarkStart w:id="2" w:name="_Toc28359002"/>
      <w:bookmarkStart w:id="3" w:name="_Toc28359079"/>
      <w:bookmarkStart w:id="4" w:name="_Hlk24379207"/>
      <w:r>
        <w:rPr>
          <w:rFonts w:hint="eastAsia" w:ascii="方正小标宋简体" w:hAnsi="方正小标宋简体" w:eastAsia="方正小标宋简体" w:cs="方正小标宋简体"/>
          <w:sz w:val="44"/>
          <w:szCs w:val="44"/>
          <w:lang w:val="en-US" w:eastAsia="zh-CN"/>
        </w:rPr>
        <w:t>碧岭街道城市更新和土地整备部协助征收拆迁工作服务项目采购招标公告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）项目编号：</w:t>
      </w:r>
      <w:r>
        <w:rPr>
          <w:rFonts w:hint="eastAsia" w:ascii="CESI仿宋-GB2312" w:hAnsi="CESI仿宋-GB2312" w:eastAsia="CESI仿宋-GB2312" w:cs="CESI仿宋-GB2312"/>
          <w:sz w:val="32"/>
          <w:szCs w:val="32"/>
          <w:lang w:val="en-US" w:eastAsia="zh-CN"/>
        </w:rPr>
        <w:t>PSBLTZ2022007。</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outlineLvl w:val="9"/>
        <w:rPr>
          <w:rFonts w:hint="eastAsia"/>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）项目名称：</w:t>
      </w:r>
      <w:bookmarkEnd w:id="4"/>
      <w:r>
        <w:rPr>
          <w:rFonts w:hint="eastAsia" w:ascii="CESI仿宋-GB2312" w:hAnsi="CESI仿宋-GB2312" w:eastAsia="CESI仿宋-GB2312" w:cs="CESI仿宋-GB2312"/>
          <w:sz w:val="32"/>
          <w:szCs w:val="32"/>
          <w:lang w:eastAsia="zh-CN"/>
        </w:rPr>
        <w:t>碧岭街道城市更新和土地整备部协助征收拆迁工作服务项目</w:t>
      </w:r>
      <w:r>
        <w:rPr>
          <w:rFonts w:hint="eastAsia" w:ascii="CESI仿宋-GB2312" w:hAnsi="CESI仿宋-GB2312" w:eastAsia="CESI仿宋-GB2312" w:cs="CESI仿宋-GB2312"/>
          <w:sz w:val="32"/>
          <w:szCs w:val="32"/>
          <w:lang w:val="en-US" w:eastAsia="zh-CN"/>
        </w:rPr>
        <w:t>。</w:t>
      </w:r>
    </w:p>
    <w:tbl>
      <w:tblPr>
        <w:tblStyle w:val="7"/>
        <w:tblpPr w:leftFromText="180" w:rightFromText="180" w:vertAnchor="text" w:horzAnchor="page" w:tblpXSpec="center" w:tblpY="558"/>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6"/>
        <w:gridCol w:w="894"/>
        <w:gridCol w:w="957"/>
        <w:gridCol w:w="235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4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项目名称</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数量</w:t>
            </w:r>
          </w:p>
        </w:tc>
        <w:tc>
          <w:tcPr>
            <w:tcW w:w="957"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单位</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简要技术需求</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（服务需求）</w:t>
            </w:r>
          </w:p>
        </w:tc>
        <w:tc>
          <w:tcPr>
            <w:tcW w:w="9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44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lang w:val="en-US"/>
              </w:rPr>
            </w:pPr>
            <w:r>
              <w:rPr>
                <w:rFonts w:hint="eastAsia" w:ascii="CESI仿宋-GB2312" w:hAnsi="CESI仿宋-GB2312" w:eastAsia="CESI仿宋-GB2312" w:cs="CESI仿宋-GB2312"/>
                <w:sz w:val="32"/>
                <w:szCs w:val="32"/>
                <w:lang w:eastAsia="zh-CN"/>
              </w:rPr>
              <w:t>碧岭街道城市更新和土地整备部协助征收拆迁工作服务项目</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lang w:val="en-US" w:eastAsia="zh-CN"/>
              </w:rPr>
            </w:pPr>
            <w:r>
              <w:rPr>
                <w:rFonts w:hint="eastAsia" w:ascii="CESI仿宋-GB2312" w:hAnsi="CESI仿宋-GB2312" w:eastAsia="CESI仿宋-GB2312" w:cs="CESI仿宋-GB2312"/>
                <w:kern w:val="0"/>
                <w:sz w:val="32"/>
                <w:szCs w:val="32"/>
                <w:u w:val="none"/>
                <w:lang w:val="en-US" w:eastAsia="zh-CN"/>
              </w:rPr>
              <w:t>1</w:t>
            </w:r>
          </w:p>
        </w:tc>
        <w:tc>
          <w:tcPr>
            <w:tcW w:w="957"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lang w:val="en-US" w:eastAsia="zh-CN"/>
              </w:rPr>
            </w:pPr>
            <w:r>
              <w:rPr>
                <w:rFonts w:hint="eastAsia" w:ascii="CESI仿宋-GB2312" w:hAnsi="CESI仿宋-GB2312" w:eastAsia="CESI仿宋-GB2312" w:cs="CESI仿宋-GB2312"/>
                <w:kern w:val="0"/>
                <w:sz w:val="32"/>
                <w:szCs w:val="32"/>
                <w:u w:val="none"/>
                <w:lang w:val="en-US" w:eastAsia="zh-CN"/>
              </w:rPr>
              <w:t>项</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rPr>
            </w:pPr>
            <w:r>
              <w:rPr>
                <w:rFonts w:hint="eastAsia" w:ascii="CESI仿宋-GB2312" w:hAnsi="CESI仿宋-GB2312" w:eastAsia="CESI仿宋-GB2312" w:cs="CESI仿宋-GB2312"/>
                <w:kern w:val="0"/>
                <w:sz w:val="32"/>
                <w:szCs w:val="32"/>
                <w:u w:val="none"/>
              </w:rPr>
              <w:t>详见</w:t>
            </w:r>
            <w:r>
              <w:rPr>
                <w:rFonts w:hint="eastAsia" w:ascii="CESI仿宋-GB2312" w:hAnsi="CESI仿宋-GB2312" w:eastAsia="CESI仿宋-GB2312" w:cs="CESI仿宋-GB2312"/>
                <w:kern w:val="0"/>
                <w:sz w:val="32"/>
                <w:szCs w:val="32"/>
                <w:u w:val="none"/>
                <w:lang w:val="en-US" w:eastAsia="zh-CN"/>
              </w:rPr>
              <w:t>采购需求</w:t>
            </w:r>
          </w:p>
        </w:tc>
        <w:tc>
          <w:tcPr>
            <w:tcW w:w="9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）预算金</w:t>
      </w:r>
      <w:bookmarkStart w:id="27" w:name="_GoBack"/>
      <w:bookmarkEnd w:id="27"/>
      <w:r>
        <w:rPr>
          <w:rFonts w:hint="eastAsia" w:ascii="CESI仿宋-GB2312" w:hAnsi="CESI仿宋-GB2312" w:eastAsia="CESI仿宋-GB2312" w:cs="CESI仿宋-GB2312"/>
          <w:sz w:val="32"/>
          <w:szCs w:val="32"/>
          <w:lang w:eastAsia="zh-CN"/>
        </w:rPr>
        <w:t>额：</w:t>
      </w:r>
      <w:r>
        <w:rPr>
          <w:rFonts w:hint="eastAsia" w:ascii="CESI仿宋-GB2312" w:hAnsi="CESI仿宋-GB2312" w:eastAsia="CESI仿宋-GB2312" w:cs="CESI仿宋-GB2312"/>
          <w:sz w:val="32"/>
          <w:szCs w:val="32"/>
          <w:lang w:val="en-US" w:eastAsia="zh-CN"/>
        </w:rPr>
        <w:t>26万元。</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）合同履行期限：详见</w:t>
      </w:r>
      <w:r>
        <w:rPr>
          <w:rFonts w:hint="eastAsia" w:ascii="CESI仿宋-GB2312" w:hAnsi="CESI仿宋-GB2312" w:eastAsia="CESI仿宋-GB2312" w:cs="CESI仿宋-GB2312"/>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eastAsia="zh-CN"/>
        </w:rPr>
        <w:t>）本项目不接受联合体投标，不允许分包或转包。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rPr>
      </w:pPr>
      <w:bookmarkStart w:id="5" w:name="_Toc35393791"/>
      <w:bookmarkStart w:id="6" w:name="_Toc28359080"/>
      <w:bookmarkStart w:id="7" w:name="_Toc28359003"/>
      <w:bookmarkStart w:id="8" w:name="_Toc35393622"/>
      <w:r>
        <w:rPr>
          <w:rFonts w:hint="eastAsia" w:ascii="黑体" w:hAnsi="黑体" w:eastAsia="黑体" w:cs="黑体"/>
          <w:sz w:val="32"/>
          <w:szCs w:val="32"/>
        </w:rPr>
        <w:t>二、</w:t>
      </w:r>
      <w:r>
        <w:rPr>
          <w:rFonts w:hint="eastAsia" w:ascii="黑体" w:hAnsi="黑体" w:eastAsia="黑体" w:cs="黑体"/>
          <w:sz w:val="32"/>
          <w:szCs w:val="32"/>
          <w:lang w:val="en-US" w:eastAsia="zh-CN"/>
        </w:rPr>
        <w:t>投标</w:t>
      </w:r>
      <w:r>
        <w:rPr>
          <w:rFonts w:hint="eastAsia" w:ascii="黑体" w:hAnsi="黑体" w:eastAsia="黑体" w:cs="黑体"/>
          <w:sz w:val="32"/>
          <w:szCs w:val="32"/>
        </w:rPr>
        <w:t>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符合《中华人民共和国政府采购法》第二十一条和第二十二条</w:t>
      </w:r>
      <w:r>
        <w:rPr>
          <w:rFonts w:hint="eastAsia" w:ascii="CESI仿宋-GB2312" w:hAnsi="CESI仿宋-GB2312" w:eastAsia="CESI仿宋-GB2312" w:cs="CESI仿宋-GB2312"/>
          <w:sz w:val="32"/>
          <w:szCs w:val="32"/>
          <w:lang w:val="en-US" w:eastAsia="zh-CN"/>
        </w:rPr>
        <w:t>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符合《中华人民共和国政府采购法实施条例》第十八条和</w:t>
      </w:r>
      <w:r>
        <w:rPr>
          <w:rFonts w:hint="eastAsia" w:ascii="CESI仿宋-GB2312" w:hAnsi="CESI仿宋-GB2312" w:eastAsia="CESI仿宋-GB2312" w:cs="CESI仿宋-GB2312"/>
          <w:sz w:val="32"/>
          <w:szCs w:val="32"/>
          <w:lang w:val="en-US" w:eastAsia="zh-CN"/>
        </w:rPr>
        <w:t>第</w:t>
      </w:r>
      <w:r>
        <w:rPr>
          <w:rFonts w:hint="eastAsia" w:ascii="CESI仿宋-GB2312" w:hAnsi="CESI仿宋-GB2312" w:eastAsia="CESI仿宋-GB2312" w:cs="CESI仿宋-GB2312"/>
          <w:sz w:val="32"/>
          <w:szCs w:val="32"/>
        </w:rPr>
        <w:t>二十二条的规定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投标单位声明在参与政府采购活动前三年未有重大违法记录、没有不良信用记录、无行贿犯罪记录，并按照采购文件要求提供了相关证明材料（提供书面声明函，格式自拟）</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投标单位必须是在中华人民共和国境内注册的法人企业，必须持有合法有效的营业执照。</w:t>
      </w:r>
      <w:bookmarkStart w:id="9" w:name="_Toc28359004"/>
      <w:bookmarkStart w:id="10" w:name="_Toc28359081"/>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rPr>
      </w:pPr>
      <w:bookmarkStart w:id="11" w:name="_Toc35393792"/>
      <w:bookmarkStart w:id="12" w:name="_Toc35393623"/>
      <w:r>
        <w:rPr>
          <w:rFonts w:hint="eastAsia" w:ascii="黑体" w:hAnsi="黑体" w:eastAsia="黑体" w:cs="黑体"/>
          <w:sz w:val="32"/>
          <w:szCs w:val="32"/>
          <w:lang w:val="en-US" w:eastAsia="zh-CN"/>
        </w:rPr>
        <w:t>三、</w:t>
      </w:r>
      <w:r>
        <w:rPr>
          <w:rFonts w:hint="eastAsia" w:ascii="黑体" w:hAnsi="黑体" w:eastAsia="黑体" w:cs="黑体"/>
          <w:sz w:val="32"/>
          <w:szCs w:val="32"/>
        </w:rPr>
        <w:t>获取招标文件</w:t>
      </w:r>
      <w:bookmarkEnd w:id="9"/>
      <w:bookmarkEnd w:id="10"/>
      <w:bookmarkEnd w:id="11"/>
      <w:bookmarkEnd w:id="12"/>
      <w:r>
        <w:rPr>
          <w:rFonts w:hint="eastAsia" w:ascii="黑体" w:hAnsi="黑体" w:eastAsia="黑体" w:cs="黑体"/>
          <w:sz w:val="32"/>
          <w:szCs w:val="32"/>
        </w:rPr>
        <w:t>时间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（一）2022</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10:00</w:t>
      </w:r>
      <w:r>
        <w:rPr>
          <w:rFonts w:hint="eastAsia" w:ascii="CESI仿宋-GB2312" w:hAnsi="CESI仿宋-GB2312" w:eastAsia="CESI仿宋-GB2312" w:cs="CESI仿宋-GB2312"/>
          <w:sz w:val="32"/>
          <w:szCs w:val="32"/>
          <w:lang w:eastAsia="zh-CN"/>
        </w:rPr>
        <w:t>至</w:t>
      </w:r>
      <w:r>
        <w:rPr>
          <w:rFonts w:hint="eastAsia" w:ascii="CESI仿宋-GB2312" w:hAnsi="CESI仿宋-GB2312" w:eastAsia="CESI仿宋-GB2312" w:cs="CESI仿宋-GB2312"/>
          <w:sz w:val="32"/>
          <w:szCs w:val="32"/>
          <w:lang w:val="en-US" w:eastAsia="zh-CN"/>
        </w:rPr>
        <w:t>2022</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26</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17:30（北京时间）。</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）凡</w:t>
      </w:r>
      <w:r>
        <w:rPr>
          <w:rFonts w:hint="eastAsia" w:ascii="CESI仿宋-GB2312" w:hAnsi="CESI仿宋-GB2312" w:eastAsia="CESI仿宋-GB2312" w:cs="CESI仿宋-GB2312"/>
          <w:sz w:val="32"/>
          <w:szCs w:val="32"/>
          <w:lang w:val="en-US" w:eastAsia="zh-CN"/>
        </w:rPr>
        <w:t>符合资质的</w:t>
      </w:r>
      <w:r>
        <w:rPr>
          <w:rFonts w:hint="eastAsia" w:ascii="CESI仿宋-GB2312" w:hAnsi="CESI仿宋-GB2312" w:eastAsia="CESI仿宋-GB2312" w:cs="CESI仿宋-GB2312"/>
          <w:sz w:val="32"/>
          <w:szCs w:val="32"/>
          <w:lang w:eastAsia="zh-CN"/>
        </w:rPr>
        <w:t>供应商，可于</w:t>
      </w:r>
      <w:r>
        <w:rPr>
          <w:rFonts w:hint="eastAsia" w:ascii="CESI仿宋-GB2312" w:hAnsi="CESI仿宋-GB2312" w:eastAsia="CESI仿宋-GB2312" w:cs="CESI仿宋-GB2312"/>
          <w:sz w:val="32"/>
          <w:szCs w:val="32"/>
          <w:lang w:val="en-US" w:eastAsia="zh-CN"/>
        </w:rPr>
        <w:t>2022</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lang w:eastAsia="zh-CN"/>
        </w:rPr>
        <w:t>日至</w:t>
      </w:r>
      <w:r>
        <w:rPr>
          <w:rFonts w:hint="eastAsia" w:ascii="CESI仿宋-GB2312" w:hAnsi="CESI仿宋-GB2312" w:eastAsia="CESI仿宋-GB2312" w:cs="CESI仿宋-GB2312"/>
          <w:sz w:val="32"/>
          <w:szCs w:val="32"/>
          <w:lang w:val="en-US" w:eastAsia="zh-CN"/>
        </w:rPr>
        <w:t>2022</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26</w:t>
      </w:r>
      <w:r>
        <w:rPr>
          <w:rFonts w:hint="eastAsia" w:ascii="CESI仿宋-GB2312" w:hAnsi="CESI仿宋-GB2312" w:eastAsia="CESI仿宋-GB2312" w:cs="CESI仿宋-GB2312"/>
          <w:sz w:val="32"/>
          <w:szCs w:val="32"/>
          <w:lang w:eastAsia="zh-CN"/>
        </w:rPr>
        <w:t>日期间登录</w:t>
      </w:r>
      <w:r>
        <w:rPr>
          <w:rFonts w:hint="eastAsia" w:ascii="CESI仿宋-GB2312" w:hAnsi="CESI仿宋-GB2312" w:eastAsia="CESI仿宋-GB2312" w:cs="CESI仿宋-GB2312"/>
          <w:sz w:val="32"/>
          <w:szCs w:val="32"/>
          <w:lang w:val="en-US" w:eastAsia="zh-CN"/>
        </w:rPr>
        <w:t>坪山区人民政府</w:t>
      </w:r>
      <w:r>
        <w:rPr>
          <w:rFonts w:hint="eastAsia" w:ascii="CESI仿宋-GB2312" w:hAnsi="CESI仿宋-GB2312" w:eastAsia="CESI仿宋-GB2312" w:cs="CESI仿宋-GB2312"/>
          <w:sz w:val="32"/>
          <w:szCs w:val="32"/>
          <w:lang w:eastAsia="zh-CN"/>
        </w:rPr>
        <w:t>网站（http://www.szpsq.gov.cn/）下载本项目的采购文件</w:t>
      </w:r>
      <w:r>
        <w:rPr>
          <w:rFonts w:hint="eastAsia" w:ascii="CESI仿宋-GB2312" w:hAnsi="CESI仿宋-GB2312" w:eastAsia="CESI仿宋-GB2312" w:cs="CESI仿宋-GB2312"/>
          <w:sz w:val="32"/>
          <w:szCs w:val="32"/>
          <w:lang w:val="en-US" w:eastAsia="zh-CN"/>
        </w:rPr>
        <w:t>或线下获取</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bookmarkStart w:id="13" w:name="_Toc28359005"/>
      <w:bookmarkStart w:id="14" w:name="_Toc28359082"/>
      <w:bookmarkStart w:id="15" w:name="_Toc35393624"/>
      <w:bookmarkStart w:id="16" w:name="_Toc35393793"/>
      <w:r>
        <w:rPr>
          <w:rFonts w:hint="eastAsia" w:ascii="黑体" w:hAnsi="黑体" w:eastAsia="黑体" w:cs="黑体"/>
          <w:sz w:val="32"/>
          <w:szCs w:val="32"/>
          <w:lang w:val="en-US" w:eastAsia="zh-CN"/>
        </w:rPr>
        <w:t>四、提交投标文件</w:t>
      </w:r>
      <w:bookmarkEnd w:id="13"/>
      <w:bookmarkEnd w:id="14"/>
      <w:r>
        <w:rPr>
          <w:rFonts w:hint="eastAsia" w:ascii="黑体" w:hAnsi="黑体" w:eastAsia="黑体" w:cs="黑体"/>
          <w:sz w:val="32"/>
          <w:szCs w:val="32"/>
          <w:lang w:val="en-US" w:eastAsia="zh-CN"/>
        </w:rPr>
        <w:t>截止时间、开标时间和地点</w:t>
      </w:r>
      <w:bookmarkEnd w:id="15"/>
      <w:bookmarkEnd w:id="16"/>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（一）截止</w:t>
      </w:r>
      <w:r>
        <w:rPr>
          <w:rFonts w:hint="eastAsia" w:ascii="CESI仿宋-GB2312" w:hAnsi="CESI仿宋-GB2312" w:eastAsia="CESI仿宋-GB2312" w:cs="CESI仿宋-GB2312"/>
          <w:sz w:val="32"/>
          <w:szCs w:val="32"/>
          <w:lang w:eastAsia="zh-CN"/>
        </w:rPr>
        <w:t>时间：</w:t>
      </w:r>
      <w:r>
        <w:rPr>
          <w:rFonts w:hint="eastAsia" w:ascii="CESI仿宋-GB2312" w:hAnsi="CESI仿宋-GB2312" w:eastAsia="CESI仿宋-GB2312" w:cs="CESI仿宋-GB2312"/>
          <w:sz w:val="32"/>
          <w:szCs w:val="32"/>
          <w:lang w:val="en-US" w:eastAsia="zh-CN"/>
        </w:rPr>
        <w:t>2022</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26</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lang w:eastAsia="zh-CN"/>
        </w:rPr>
        <w:t>（北京时间）。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（二）开标时间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2022</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27</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00</w:t>
      </w:r>
      <w:r>
        <w:rPr>
          <w:rFonts w:hint="eastAsia" w:ascii="CESI仿宋-GB2312" w:hAnsi="CESI仿宋-GB2312" w:eastAsia="CESI仿宋-GB2312" w:cs="CESI仿宋-GB2312"/>
          <w:sz w:val="32"/>
          <w:szCs w:val="32"/>
          <w:lang w:eastAsia="zh-CN"/>
        </w:rPr>
        <w:t>（北京时间），</w:t>
      </w:r>
      <w:r>
        <w:rPr>
          <w:rFonts w:hint="eastAsia" w:ascii="CESI仿宋-GB2312" w:hAnsi="CESI仿宋-GB2312" w:eastAsia="CESI仿宋-GB2312" w:cs="CESI仿宋-GB2312"/>
          <w:sz w:val="32"/>
          <w:szCs w:val="32"/>
          <w:lang w:val="en-US" w:eastAsia="zh-CN"/>
        </w:rPr>
        <w:t>投标人无需到现场参与开标</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（三）提交投标文件地点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坪山区碧岭街道同裕路47号2号楼401室（</w:t>
      </w:r>
      <w:r>
        <w:rPr>
          <w:rFonts w:hint="eastAsia" w:ascii="CESI仿宋-GB2312" w:hAnsi="CESI仿宋-GB2312" w:eastAsia="CESI仿宋-GB2312" w:cs="CESI仿宋-GB2312"/>
          <w:b w:val="0"/>
          <w:bCs w:val="0"/>
          <w:sz w:val="32"/>
          <w:szCs w:val="32"/>
          <w:lang w:val="en-US" w:eastAsia="zh-CN"/>
        </w:rPr>
        <w:t>需要现场递交纸质投标文件，一式五份，一份正本，四份副本</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bookmarkStart w:id="17" w:name="_Toc28359007"/>
      <w:bookmarkStart w:id="18" w:name="_Toc28359084"/>
      <w:bookmarkStart w:id="19" w:name="_Toc35393794"/>
      <w:bookmarkStart w:id="20" w:name="_Toc35393625"/>
      <w:r>
        <w:rPr>
          <w:rFonts w:hint="eastAsia" w:ascii="黑体" w:hAnsi="黑体" w:eastAsia="黑体" w:cs="黑体"/>
          <w:sz w:val="32"/>
          <w:szCs w:val="32"/>
          <w:lang w:val="en-US" w:eastAsia="zh-CN"/>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自本公告发布之日起</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个工作日。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bookmarkStart w:id="21" w:name="_Toc35393795"/>
      <w:bookmarkStart w:id="22" w:name="_Toc35393626"/>
      <w:r>
        <w:rPr>
          <w:rFonts w:hint="eastAsia" w:ascii="黑体" w:hAnsi="黑体" w:eastAsia="黑体" w:cs="黑体"/>
          <w:sz w:val="32"/>
          <w:szCs w:val="32"/>
          <w:lang w:val="en-US" w:eastAsia="zh-CN"/>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采购单位</w:t>
      </w:r>
      <w:r>
        <w:rPr>
          <w:rFonts w:hint="eastAsia" w:ascii="CESI仿宋-GB2312" w:hAnsi="CESI仿宋-GB2312" w:eastAsia="CESI仿宋-GB2312" w:cs="CESI仿宋-GB2312"/>
          <w:sz w:val="32"/>
          <w:szCs w:val="32"/>
          <w:lang w:eastAsia="zh-CN"/>
        </w:rPr>
        <w:t>有权对中标供应商就本项目要求提供的相关证明资料（原件）进行审查。供应商提供虚假资料被查实的，则可能面临被取消本项目中标资格。</w:t>
      </w:r>
      <w:bookmarkStart w:id="23" w:name="_Toc35393796"/>
      <w:bookmarkStart w:id="24" w:name="_Toc35393627"/>
      <w:bookmarkStart w:id="25" w:name="_Toc28359008"/>
      <w:bookmarkStart w:id="26" w:name="_Toc28359085"/>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七、对本次采购提出询问，请按以下方式联系</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（一）联系人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张工。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）联系方式：</w:t>
      </w:r>
      <w:r>
        <w:rPr>
          <w:rFonts w:hint="eastAsia" w:ascii="CESI仿宋-GB2312" w:hAnsi="CESI仿宋-GB2312" w:eastAsia="CESI仿宋-GB2312" w:cs="CESI仿宋-GB2312"/>
          <w:sz w:val="32"/>
          <w:szCs w:val="32"/>
          <w:lang w:val="en-US" w:eastAsia="zh-CN"/>
        </w:rPr>
        <w:t>0755-28380875。</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（三）联系地址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坪山区碧岭街道同裕路47号2号楼401室。</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true"/>
  <w:bordersDoNotSurroundFooter w:val="true"/>
  <w:documentProtection w:enforcement="0"/>
  <w:defaultTabStop w:val="3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TIwZjFkOGEzZTBiM2ZiZDQyMDBjOWQwMGRiMTUifQ=="/>
  </w:docVars>
  <w:rsids>
    <w:rsidRoot w:val="3B3E74AF"/>
    <w:rsid w:val="008C3A04"/>
    <w:rsid w:val="03316D8C"/>
    <w:rsid w:val="0D522AC8"/>
    <w:rsid w:val="11BF02CC"/>
    <w:rsid w:val="19CB4E1C"/>
    <w:rsid w:val="1B006132"/>
    <w:rsid w:val="1C975428"/>
    <w:rsid w:val="1CDB4E98"/>
    <w:rsid w:val="1D81353F"/>
    <w:rsid w:val="1FFDDA73"/>
    <w:rsid w:val="20D7375B"/>
    <w:rsid w:val="22490C57"/>
    <w:rsid w:val="24F647F6"/>
    <w:rsid w:val="2A330EF4"/>
    <w:rsid w:val="2B836E1C"/>
    <w:rsid w:val="2C007B3D"/>
    <w:rsid w:val="2CC412EC"/>
    <w:rsid w:val="2EEFFFC1"/>
    <w:rsid w:val="355476A8"/>
    <w:rsid w:val="37B349B8"/>
    <w:rsid w:val="37F6209A"/>
    <w:rsid w:val="394E2BFB"/>
    <w:rsid w:val="3B3E74AF"/>
    <w:rsid w:val="3F6A506F"/>
    <w:rsid w:val="56360506"/>
    <w:rsid w:val="5BF606DE"/>
    <w:rsid w:val="5D013F91"/>
    <w:rsid w:val="5D0D095C"/>
    <w:rsid w:val="5F7027CA"/>
    <w:rsid w:val="63011089"/>
    <w:rsid w:val="65D3488C"/>
    <w:rsid w:val="66CBCF60"/>
    <w:rsid w:val="6DDC691E"/>
    <w:rsid w:val="6E2FD97B"/>
    <w:rsid w:val="6EF9F214"/>
    <w:rsid w:val="73674398"/>
    <w:rsid w:val="73EBA105"/>
    <w:rsid w:val="751748DF"/>
    <w:rsid w:val="75FE7463"/>
    <w:rsid w:val="77E8F24F"/>
    <w:rsid w:val="7A9D7813"/>
    <w:rsid w:val="BCBEA6E3"/>
    <w:rsid w:val="EF7F0967"/>
    <w:rsid w:val="EFFFB060"/>
    <w:rsid w:val="F7F330EC"/>
    <w:rsid w:val="FF9F2372"/>
    <w:rsid w:val="FFD5F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789</Words>
  <Characters>889</Characters>
  <Lines>0</Lines>
  <Paragraphs>0</Paragraphs>
  <TotalTime>5</TotalTime>
  <ScaleCrop>false</ScaleCrop>
  <LinksUpToDate>false</LinksUpToDate>
  <CharactersWithSpaces>889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2021-01-31T10:53:00Z</dcterms:created>
  <dc:creator>Administrator</dc:creator>
  <cp:lastModifiedBy>jf</cp:lastModifiedBy>
  <cp:lastPrinted>2022-12-16T14:21:00Z</cp:lastPrinted>
  <dcterms:modified xsi:type="dcterms:W3CDTF">2022-12-19T18:28:24Z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0FC727D85B034CF482C8258163504C43</vt:lpwstr>
  </property>
</Properties>
</file>