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pacing w:val="2"/>
          <w:w w:val="93"/>
          <w:kern w:val="0"/>
          <w:sz w:val="44"/>
          <w:szCs w:val="44"/>
        </w:rPr>
        <w:t>2017年坪山区暂不纳入集中采购范围的项</w:t>
      </w:r>
      <w:r>
        <w:rPr>
          <w:rFonts w:hint="eastAsia" w:ascii="宋体" w:hAnsi="宋体"/>
          <w:spacing w:val="-13"/>
          <w:w w:val="93"/>
          <w:kern w:val="0"/>
          <w:sz w:val="44"/>
          <w:szCs w:val="44"/>
        </w:rPr>
        <w:t>目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9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93"/>
      </w:tblGrid>
      <w:tr>
        <w:trPr>
          <w:trHeight w:val="3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项  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属于《深圳市人民政府印发关于建设工程招标投标改革若干规定的通知》（深府〔2015〕73号,以下简称“73号文”）第二条、第七条规定的、适用招标方式确定中标人的建设工程项目，按73号文的有关规定执行。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药品采购按照</w:t>
            </w:r>
            <w:bookmarkStart w:id="0" w:name="docofficialsn"/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粤卫〔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〕75号、深卫计发〔2016〕63号</w:t>
            </w:r>
            <w:bookmarkEnd w:id="0"/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、深卫计规〔2016〕4号的有关规定执行，医用耗材按照粤卫〔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〕53号、粤卫办函〔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〕313号的有关规定执行。若在执行过程中，相关政策发生调整，按照新的政策执行。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带有垄断性质行业服务类采购项目，如通讯管网、煤气、天然气管道租用和维护、水电线路改造、气象雷达维护、邮政投递、公益性广告和公告、特殊地段（机场、车站）广告等。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需要考虑地段等因素的房屋购置和租赁，演出、展览、运动场馆场地租赁。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活体动物、标本、化石的采购。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直升机托管。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公务出国中的境外推介洽谈、招商、会议、专题宣传、展览、交流演出、宴请等，非本市组团的公务出国。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河道水库等水务工程抢险抢修（含停水检修），深圳市市外水源工程管理，学校安全应急等突发事项抢修（含停电停水抢修）。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市委、市政府、市人大、市政协、市纪委、区委、区政府、区人大、区政协、区纪委、指定召开的或指定由部门组织承办的大型会议、培训、演出等。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非公务用车（如船艇、直升机等）使用的燃油及其他燃料，消防设备用气等。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属非政府独立产权，且物业管理主导权不属于政府机构的物业管理。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图书类项目中的进口图书、电子图书、教材及配套教学辅助用书、中外文报刊。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区机关事业单位组织的职业、技能资格、公职人员招录等考试场地租赁,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公职人员招录的命题、考务及体检。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8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医院医用布草洗涤消毒服务。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8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公安单警装备，包括：警棍、手铐、催泪喷射器、强光手电、警用制式刀具、警用水壶、急救包、多功能腰带、防割手套、防刺服、警用装备包和单警音视频执法记录仪。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区政府常务会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eastAsia="zh-CN"/>
              </w:rPr>
              <w:t>议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确定的确有特殊性不适宜集中采购的项目。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说明：以上项目，暂不纳入2017年政府集中采购范围，暂不编报政府采购预算。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77B"/>
    <w:rsid w:val="00035508"/>
    <w:rsid w:val="00844DE7"/>
    <w:rsid w:val="009A477B"/>
    <w:rsid w:val="EFB7C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2017-03-17T10:13:00Z</dcterms:created>
  <dc:creator>裴吉光</dc:creator>
  <cp:lastModifiedBy>hzj</cp:lastModifiedBy>
  <dcterms:modified xsi:type="dcterms:W3CDTF">2023-09-26T10:21:07Z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