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《2023年深圳市坪山区城市更新单元计划第八批计划》一览表</w:t>
      </w:r>
    </w:p>
    <w:tbl>
      <w:tblPr>
        <w:tblStyle w:val="9"/>
        <w:tblW w:w="89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5"/>
        <w:gridCol w:w="850"/>
        <w:gridCol w:w="850"/>
        <w:gridCol w:w="1134"/>
        <w:gridCol w:w="1276"/>
        <w:gridCol w:w="1088"/>
        <w:gridCol w:w="33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jc w:val="center"/>
        </w:trPr>
        <w:tc>
          <w:tcPr>
            <w:tcW w:w="4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编号</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辖区</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街道</w:t>
            </w:r>
          </w:p>
        </w:tc>
        <w:tc>
          <w:tcPr>
            <w:tcW w:w="11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单元名称</w:t>
            </w:r>
          </w:p>
        </w:tc>
        <w:tc>
          <w:tcPr>
            <w:tcW w:w="12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申报主体</w:t>
            </w:r>
          </w:p>
        </w:tc>
        <w:tc>
          <w:tcPr>
            <w:tcW w:w="10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拆除范围用地面积（平方米）</w:t>
            </w:r>
          </w:p>
        </w:tc>
        <w:tc>
          <w:tcPr>
            <w:tcW w:w="33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4" w:hRule="atLeast"/>
          <w:jc w:val="center"/>
        </w:trPr>
        <w:tc>
          <w:tcPr>
            <w:tcW w:w="40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adjustRightInd w:val="0"/>
              <w:snapToGrid w:val="0"/>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1</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2"/>
                <w:sz w:val="21"/>
                <w:szCs w:val="21"/>
                <w:lang w:val="en" w:eastAsia="zh-CN" w:bidi="ar-SA"/>
              </w:rPr>
            </w:pPr>
            <w:r>
              <w:rPr>
                <w:rFonts w:hint="eastAsia" w:ascii="仿宋_GB2312" w:hAnsi="仿宋_GB2312" w:eastAsia="仿宋_GB2312" w:cs="仿宋_GB2312"/>
                <w:kern w:val="2"/>
                <w:sz w:val="21"/>
                <w:szCs w:val="21"/>
                <w:lang w:val="en" w:eastAsia="zh-CN" w:bidi="ar-SA"/>
              </w:rPr>
              <w:t>坪山区</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坪山街道</w:t>
            </w:r>
          </w:p>
        </w:tc>
        <w:tc>
          <w:tcPr>
            <w:tcW w:w="113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宝山北片区城市更新单元（计划调整）</w:t>
            </w:r>
          </w:p>
        </w:tc>
        <w:tc>
          <w:tcPr>
            <w:tcW w:w="12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广东联泰地产有限公司</w:t>
            </w:r>
          </w:p>
        </w:tc>
        <w:tc>
          <w:tcPr>
            <w:tcW w:w="10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181169</w:t>
            </w:r>
          </w:p>
        </w:tc>
        <w:tc>
          <w:tcPr>
            <w:tcW w:w="33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1"/>
              <w:adjustRightInd w:val="0"/>
              <w:snapToGrid w:val="0"/>
              <w:ind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①拟更新方向为居住、商业等功能；</w:t>
            </w:r>
          </w:p>
          <w:p>
            <w:pPr>
              <w:pStyle w:val="11"/>
              <w:adjustRightInd w:val="0"/>
              <w:snapToGrid w:val="0"/>
              <w:ind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②拟拆除重建用地范围内应落实用地面积不小于83897平方米的城市基础设施用地、公共服务设施用地等，其中应落实用地面积不小于25958平方米的公园绿地、用地面积不小于4626平方米的教育设施用地和用地面积不小于6586平方米的文体设施用地；</w:t>
            </w:r>
          </w:p>
          <w:p>
            <w:pPr>
              <w:pStyle w:val="11"/>
              <w:adjustRightInd w:val="0"/>
              <w:snapToGrid w:val="0"/>
              <w:ind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③在更新单元规划阶段按规定落实深圳市城市总体规划等相关法定规划的管控要求；</w:t>
            </w:r>
          </w:p>
          <w:p>
            <w:pPr>
              <w:pStyle w:val="11"/>
              <w:adjustRightInd w:val="0"/>
              <w:snapToGrid w:val="0"/>
              <w:ind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④更新单元计划有效期2年，自2023年11月11日起至2025年11月10日止。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9" w:hRule="atLeast"/>
          <w:jc w:val="center"/>
        </w:trPr>
        <w:tc>
          <w:tcPr>
            <w:tcW w:w="8936" w:type="dxa"/>
            <w:gridSpan w:val="7"/>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20" w:lineRule="exact"/>
              <w:rPr>
                <w:rFonts w:hint="eastAsia" w:ascii="黑体" w:hAnsi="黑体" w:eastAsia="黑体" w:cs="黑体"/>
                <w:b/>
                <w:bCs/>
                <w:color w:val="000000"/>
                <w:szCs w:val="21"/>
              </w:rPr>
            </w:pPr>
            <w:r>
              <w:rPr>
                <w:rFonts w:hint="eastAsia" w:ascii="黑体" w:hAnsi="黑体" w:eastAsia="黑体" w:cs="黑体"/>
                <w:b/>
                <w:bCs/>
                <w:color w:val="000000"/>
                <w:szCs w:val="21"/>
              </w:rPr>
              <w:t>特别提示：</w:t>
            </w:r>
          </w:p>
          <w:p>
            <w:pPr>
              <w:widowControl/>
              <w:spacing w:line="32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1.本</w:t>
            </w:r>
            <w:bookmarkStart w:id="0" w:name="_GoBack"/>
            <w:bookmarkEnd w:id="0"/>
            <w:r>
              <w:rPr>
                <w:rFonts w:hint="eastAsia" w:ascii="仿宋_GB2312" w:hAnsi="仿宋_GB2312" w:eastAsia="仿宋_GB2312" w:cs="仿宋_GB2312"/>
                <w:szCs w:val="21"/>
              </w:rPr>
              <w:t>表所列的城市更新单元须按照城市更新相关政策完成城市更新单元规划编制及项目实施主体确认等工作后方可实施开发建设。</w:t>
            </w:r>
          </w:p>
          <w:p>
            <w:pPr>
              <w:widowControl/>
              <w:spacing w:line="32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2.本表所列“申报主体”仅为城市更新单元计划的申报主体，项目实施主体须依据城市更新政策规定的条件及程序进行确认后产生。</w:t>
            </w:r>
          </w:p>
          <w:p>
            <w:pPr>
              <w:widowControl/>
              <w:spacing w:line="32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3.在本表所列的计划有效期内，更新单元规划未获市政府或其授权机构批准的，更新单元计划失效。</w:t>
            </w:r>
          </w:p>
          <w:p>
            <w:pPr>
              <w:widowControl/>
              <w:spacing w:line="320" w:lineRule="exact"/>
              <w:ind w:firstLine="420" w:firstLineChars="200"/>
              <w:jc w:val="left"/>
              <w:rPr>
                <w:rFonts w:ascii="仿宋_GB2312" w:eastAsia="仿宋_GB2312"/>
                <w:sz w:val="24"/>
              </w:rPr>
            </w:pPr>
            <w:r>
              <w:rPr>
                <w:rFonts w:hint="eastAsia" w:ascii="仿宋_GB2312" w:hAnsi="仿宋_GB2312" w:eastAsia="仿宋_GB2312" w:cs="仿宋_GB2312"/>
                <w:szCs w:val="21"/>
              </w:rPr>
              <w:t>4.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p>
        </w:tc>
      </w:tr>
    </w:tbl>
    <w:p>
      <w:pPr>
        <w:adjustRightInd w:val="0"/>
        <w:snapToGrid w:val="0"/>
      </w:pPr>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0000000000000000000"/>
    <w:charset w:val="00"/>
    <w:family w:val="auto"/>
    <w:pitch w:val="default"/>
    <w:sig w:usb0="00000000" w:usb1="00000000" w:usb2="00000010" w:usb3="00000000" w:csb0="000400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92"/>
    <w:rsid w:val="00071AE8"/>
    <w:rsid w:val="0010047A"/>
    <w:rsid w:val="001110F7"/>
    <w:rsid w:val="00166422"/>
    <w:rsid w:val="001E7563"/>
    <w:rsid w:val="00251C8D"/>
    <w:rsid w:val="002E2AF5"/>
    <w:rsid w:val="00304961"/>
    <w:rsid w:val="00307C56"/>
    <w:rsid w:val="00323841"/>
    <w:rsid w:val="004E6292"/>
    <w:rsid w:val="00502CD1"/>
    <w:rsid w:val="0056722D"/>
    <w:rsid w:val="005D128F"/>
    <w:rsid w:val="006A4526"/>
    <w:rsid w:val="00726058"/>
    <w:rsid w:val="007A2DC0"/>
    <w:rsid w:val="00803742"/>
    <w:rsid w:val="00805D64"/>
    <w:rsid w:val="008F5202"/>
    <w:rsid w:val="00927B72"/>
    <w:rsid w:val="00965A46"/>
    <w:rsid w:val="009A55B5"/>
    <w:rsid w:val="009D46D0"/>
    <w:rsid w:val="009F1AC9"/>
    <w:rsid w:val="00AD7B40"/>
    <w:rsid w:val="00AE5E93"/>
    <w:rsid w:val="00B21357"/>
    <w:rsid w:val="00CE373D"/>
    <w:rsid w:val="00CF0437"/>
    <w:rsid w:val="00D317E9"/>
    <w:rsid w:val="00EB6D28"/>
    <w:rsid w:val="00F15C4B"/>
    <w:rsid w:val="00F23943"/>
    <w:rsid w:val="00F46997"/>
    <w:rsid w:val="00F53301"/>
    <w:rsid w:val="00F95D65"/>
    <w:rsid w:val="01A80568"/>
    <w:rsid w:val="04786746"/>
    <w:rsid w:val="07F049C2"/>
    <w:rsid w:val="09C71A77"/>
    <w:rsid w:val="09F61672"/>
    <w:rsid w:val="0CF274FB"/>
    <w:rsid w:val="0FFF4E47"/>
    <w:rsid w:val="119C1F93"/>
    <w:rsid w:val="11A21A13"/>
    <w:rsid w:val="151C52E5"/>
    <w:rsid w:val="16F27564"/>
    <w:rsid w:val="1C1E7A6A"/>
    <w:rsid w:val="220E6432"/>
    <w:rsid w:val="237D67D0"/>
    <w:rsid w:val="25F249C3"/>
    <w:rsid w:val="27096365"/>
    <w:rsid w:val="279A37AA"/>
    <w:rsid w:val="289962E9"/>
    <w:rsid w:val="2B3213C9"/>
    <w:rsid w:val="2BD66135"/>
    <w:rsid w:val="2CB10B37"/>
    <w:rsid w:val="2E120E9C"/>
    <w:rsid w:val="2E4B29A9"/>
    <w:rsid w:val="2ED9578C"/>
    <w:rsid w:val="2EDD201B"/>
    <w:rsid w:val="2FC73686"/>
    <w:rsid w:val="30B72627"/>
    <w:rsid w:val="317C7924"/>
    <w:rsid w:val="33D53C99"/>
    <w:rsid w:val="36FF516A"/>
    <w:rsid w:val="395A2D87"/>
    <w:rsid w:val="3AEE314A"/>
    <w:rsid w:val="3AFF8E9F"/>
    <w:rsid w:val="3B362B06"/>
    <w:rsid w:val="3B4D43CA"/>
    <w:rsid w:val="3B7D5A23"/>
    <w:rsid w:val="409E374D"/>
    <w:rsid w:val="44F77262"/>
    <w:rsid w:val="46BD40B1"/>
    <w:rsid w:val="47456127"/>
    <w:rsid w:val="4A0E150B"/>
    <w:rsid w:val="4E585197"/>
    <w:rsid w:val="4E886875"/>
    <w:rsid w:val="4F34001C"/>
    <w:rsid w:val="51463FAA"/>
    <w:rsid w:val="526C7A2C"/>
    <w:rsid w:val="54F1602E"/>
    <w:rsid w:val="550576AF"/>
    <w:rsid w:val="557DB5CA"/>
    <w:rsid w:val="568A2443"/>
    <w:rsid w:val="5710202A"/>
    <w:rsid w:val="593D43F3"/>
    <w:rsid w:val="59BB8F40"/>
    <w:rsid w:val="5CDFFA22"/>
    <w:rsid w:val="5D3F0614"/>
    <w:rsid w:val="5E37F037"/>
    <w:rsid w:val="5EFDABA1"/>
    <w:rsid w:val="5FAF7E38"/>
    <w:rsid w:val="5FED23D5"/>
    <w:rsid w:val="6057A4E2"/>
    <w:rsid w:val="608E2770"/>
    <w:rsid w:val="694723B8"/>
    <w:rsid w:val="6A9256A5"/>
    <w:rsid w:val="6C3A7D7A"/>
    <w:rsid w:val="6C42205F"/>
    <w:rsid w:val="6D56E692"/>
    <w:rsid w:val="6FF74F05"/>
    <w:rsid w:val="70D77839"/>
    <w:rsid w:val="715A33C3"/>
    <w:rsid w:val="71CE6FFA"/>
    <w:rsid w:val="72C01CB5"/>
    <w:rsid w:val="74697EA8"/>
    <w:rsid w:val="747EC5F6"/>
    <w:rsid w:val="75ABBB37"/>
    <w:rsid w:val="75EFEFA9"/>
    <w:rsid w:val="769A00AA"/>
    <w:rsid w:val="76D9EE69"/>
    <w:rsid w:val="77940825"/>
    <w:rsid w:val="77FEEC0B"/>
    <w:rsid w:val="7859519B"/>
    <w:rsid w:val="7B6F4B00"/>
    <w:rsid w:val="7BFF6F06"/>
    <w:rsid w:val="7D1D0E92"/>
    <w:rsid w:val="7DEF07D2"/>
    <w:rsid w:val="7EFF5734"/>
    <w:rsid w:val="7F9D1816"/>
    <w:rsid w:val="7FAE00B2"/>
    <w:rsid w:val="9DCF311D"/>
    <w:rsid w:val="9F8FD86C"/>
    <w:rsid w:val="B1DDCF4E"/>
    <w:rsid w:val="B33FB105"/>
    <w:rsid w:val="BCFF3CB1"/>
    <w:rsid w:val="DABE53C7"/>
    <w:rsid w:val="DCFF041C"/>
    <w:rsid w:val="DD571665"/>
    <w:rsid w:val="F2BB1E92"/>
    <w:rsid w:val="F5BCC459"/>
    <w:rsid w:val="F77CEB81"/>
    <w:rsid w:val="FCDCC8A2"/>
    <w:rsid w:val="FD5F5BEF"/>
    <w:rsid w:val="FFFFE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664"/>
    </w:pPr>
    <w:rPr>
      <w:szCs w:val="20"/>
    </w:rPr>
  </w:style>
  <w:style w:type="paragraph" w:styleId="3">
    <w:name w:val="Body Text"/>
    <w:basedOn w:val="1"/>
    <w:next w:val="4"/>
    <w:unhideWhenUsed/>
    <w:qFormat/>
    <w:uiPriority w:val="99"/>
    <w:pPr>
      <w:widowControl w:val="0"/>
      <w:spacing w:after="120"/>
      <w:jc w:val="both"/>
    </w:pPr>
    <w:rPr>
      <w:kern w:val="2"/>
      <w:sz w:val="21"/>
    </w:rPr>
  </w:style>
  <w:style w:type="paragraph" w:styleId="4">
    <w:name w:val="Title"/>
    <w:basedOn w:val="1"/>
    <w:qFormat/>
    <w:uiPriority w:val="1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Balloon Text"/>
    <w:basedOn w:val="1"/>
    <w:link w:val="12"/>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rPr>
  </w:style>
  <w:style w:type="paragraph" w:styleId="11">
    <w:name w:val="List Paragraph"/>
    <w:basedOn w:val="1"/>
    <w:qFormat/>
    <w:uiPriority w:val="34"/>
    <w:pPr>
      <w:ind w:firstLine="420" w:firstLineChars="200"/>
    </w:pPr>
    <w:rPr>
      <w:rFonts w:ascii="Times New Roman" w:hAnsi="Times New Roman" w:eastAsia="宋体" w:cs="Times New Roman"/>
    </w:rPr>
  </w:style>
  <w:style w:type="character" w:customStyle="1" w:styleId="12">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519</Characters>
  <Lines>4</Lines>
  <Paragraphs>1</Paragraphs>
  <TotalTime>2</TotalTime>
  <ScaleCrop>false</ScaleCrop>
  <LinksUpToDate>false</LinksUpToDate>
  <CharactersWithSpaces>609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Administrator.GTW-20190306FCV</dc:creator>
  <cp:lastModifiedBy>xiongman</cp:lastModifiedBy>
  <cp:lastPrinted>2023-11-12T03:41:00Z</cp:lastPrinted>
  <dcterms:modified xsi:type="dcterms:W3CDTF">2023-11-10T18:08:37Z</dcterms:modified>
  <dc:title>坪山区相关城市更新单元计划有效期一览表</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