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default" w:ascii="黑体" w:hAnsi="黑体" w:eastAsia="黑体" w:cs="黑体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附件1</w:t>
      </w:r>
    </w:p>
    <w:p>
      <w:pPr>
        <w:spacing w:beforeLines="0" w:afterLines="0" w:line="600" w:lineRule="exact"/>
        <w:jc w:val="center"/>
        <w:rPr>
          <w:rFonts w:hint="default" w:ascii="黑体" w:hAnsi="黑体" w:eastAsia="黑体" w:cs="黑体"/>
          <w:b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kern w:val="2"/>
          <w:sz w:val="44"/>
          <w:szCs w:val="44"/>
          <w:highlight w:val="none"/>
          <w:lang w:val="en-US" w:eastAsia="zh-CN" w:bidi="ar-SA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highlight w:val="none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经初步排查，全区约有90所公民中小学和幼儿园计划搭建校外防风雨棚，预计建设面积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val="en-US" w:eastAsia="zh-CN"/>
        </w:rPr>
        <w:t>约2万平方米，总投资估算约3579万元。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highlight w:val="none"/>
          <w:lang w:val="en-US" w:eastAsia="zh-CN"/>
        </w:rPr>
        <w:t>二、服务内容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（一）编制单位须完成可行性研究报告的编制，协助我局完成可行性研究报告申报，参与发改部门组织的评审、答疑，跟进可行性研究报告的审批进度。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（二）投标单位须为国家发展和改革委员会备案的工程咨询单位，并须提供相关证明文件。项目团队要求配备3名项目咨询顾问</w:t>
      </w: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，</w:t>
      </w: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项目总顾问（项目负责人）需有注册咨询师执业资格证书。</w:t>
      </w:r>
    </w:p>
    <w:tbl>
      <w:tblPr>
        <w:tblStyle w:val="8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42"/>
        <w:gridCol w:w="1167"/>
        <w:gridCol w:w="1700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  <w:t>具体工作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22"/>
                <w:highlight w:val="none"/>
                <w:lang w:val="en" w:eastAsia="zh-CN"/>
              </w:rPr>
              <w:t>坪山区</w:t>
            </w:r>
            <w:r>
              <w:rPr>
                <w:rFonts w:hint="default" w:ascii="仿宋_GB2312" w:hAnsi="Calibri" w:eastAsia="仿宋_GB2312" w:cs="Times New Roman"/>
                <w:sz w:val="32"/>
                <w:szCs w:val="22"/>
                <w:highlight w:val="none"/>
                <w:lang w:val="en" w:eastAsia="zh-CN"/>
              </w:rPr>
              <w:t>校外</w:t>
            </w:r>
            <w:r>
              <w:rPr>
                <w:rFonts w:hint="eastAsia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  <w:t>防风雨棚可行性报告究编制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" w:eastAsia="zh-CN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仿宋_GB2312" w:hAnsi="Calibri" w:eastAsia="仿宋_GB2312" w:cs="Times New Roman"/>
                <w:sz w:val="32"/>
                <w:szCs w:val="22"/>
                <w:highlight w:val="none"/>
                <w:lang w:val="en-US" w:eastAsia="zh-CN"/>
              </w:rPr>
              <w:t>完成可行性研究报告的编制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highlight w:val="none"/>
          <w:lang w:val="en-US" w:eastAsia="zh-CN"/>
        </w:rPr>
        <w:t>三</w:t>
      </w:r>
      <w:r>
        <w:rPr>
          <w:rFonts w:hint="default" w:ascii="黑体" w:hAnsi="黑体" w:eastAsia="黑体" w:cs="黑体"/>
          <w:sz w:val="32"/>
          <w:szCs w:val="22"/>
          <w:highlight w:val="none"/>
          <w:lang w:val="en-US" w:eastAsia="zh-CN"/>
        </w:rPr>
        <w:t>、服务期限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合同签订之日起一个月内完成相关工作。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highlight w:val="none"/>
          <w:lang w:val="en-US" w:eastAsia="zh-CN"/>
        </w:rPr>
        <w:t>四</w:t>
      </w:r>
      <w:r>
        <w:rPr>
          <w:rFonts w:hint="default" w:ascii="黑体" w:hAnsi="黑体" w:eastAsia="黑体" w:cs="黑体"/>
          <w:sz w:val="32"/>
          <w:szCs w:val="22"/>
          <w:highlight w:val="none"/>
          <w:lang w:val="en-US" w:eastAsia="zh-CN"/>
        </w:rPr>
        <w:t>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（一）</w:t>
      </w: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根据工作量及完成时限</w:t>
      </w: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，</w:t>
      </w: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安排具有相关经验和专业技能的人员</w:t>
      </w: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查看现场并整理出具报告</w:t>
      </w: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。至少指派一名本科或以上学历、具有2年以上</w:t>
      </w: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与项目编制相关的</w:t>
      </w: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经验人员（需为投标文件中列明的人员）。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（二）</w:t>
      </w: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项目参与人应服从管理，高质量完成</w:t>
      </w: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编制</w:t>
      </w: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工作，且对整理的资料负有保密义务，不得泄漏服务期间所获知的各种信息和资料。中标方须做好管理并进行约束。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（三）</w:t>
      </w: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中标方须积极配合公司情况、项目人员情况等核查，如提供有关股权结构、法定代表人身份、</w:t>
      </w: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项目负责人及工作人员</w:t>
      </w: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身份的文件或证件等</w:t>
      </w: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（四）</w:t>
      </w: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按</w:t>
      </w: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需求单位的要求</w:t>
      </w: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如期完成，如因供应商服务质量未达到采购方要求等原因导致工期推迟，则工期顺延</w:t>
      </w:r>
      <w:r>
        <w:rPr>
          <w:rFonts w:hint="eastAsia" w:ascii="仿宋_GB2312" w:hAnsi="Calibri" w:eastAsia="仿宋_GB2312" w:cs="Times New Roman"/>
          <w:sz w:val="32"/>
          <w:szCs w:val="22"/>
          <w:highlight w:val="none"/>
          <w:lang w:val="en-US" w:eastAsia="zh-CN"/>
        </w:rPr>
        <w:t>并按合同相关条款处罚</w:t>
      </w: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，采购方不支付因延期产生的费用。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highlight w:val="none"/>
          <w:lang w:val="en-US" w:eastAsia="zh-CN"/>
        </w:rPr>
        <w:t>五</w:t>
      </w:r>
      <w:r>
        <w:rPr>
          <w:rFonts w:hint="default" w:ascii="黑体" w:hAnsi="黑体" w:eastAsia="黑体" w:cs="黑体"/>
          <w:sz w:val="32"/>
          <w:szCs w:val="22"/>
          <w:highlight w:val="none"/>
          <w:lang w:val="en-US" w:eastAsia="zh-CN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  <w:r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  <w:t>双方签订正式合同，实际支付金额以结算数为准（最终结算金额不超过合同价），款项支付进度另行协商。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</w:p>
    <w:p>
      <w:pPr>
        <w:spacing w:beforeLines="0" w:afterLines="0" w:line="60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</w:p>
    <w:p>
      <w:pPr>
        <w:spacing w:beforeLines="0" w:afterLines="0" w:line="600" w:lineRule="exact"/>
        <w:ind w:firstLine="0" w:firstLineChars="0"/>
        <w:rPr>
          <w:rFonts w:hint="default" w:ascii="仿宋_GB2312" w:hAnsi="Calibri" w:eastAsia="仿宋_GB2312" w:cs="Times New Roman"/>
          <w:sz w:val="32"/>
          <w:szCs w:val="22"/>
          <w:highlight w:val="none"/>
          <w:lang w:val="en-US" w:eastAsia="zh-CN"/>
        </w:rPr>
      </w:pPr>
    </w:p>
    <w:p>
      <w:pPr>
        <w:spacing w:beforeLines="0" w:afterLines="0" w:line="600" w:lineRule="exact"/>
        <w:ind w:firstLine="0" w:firstLineChars="0"/>
        <w:rPr>
          <w:rFonts w:hint="default" w:ascii="仿宋_GB2312" w:hAnsi="Calibri" w:eastAsia="仿宋_GB2312" w:cs="Times New Roman"/>
          <w:color w:val="auto"/>
          <w:sz w:val="32"/>
          <w:szCs w:val="22"/>
          <w:highlight w:val="none"/>
          <w:lang w:val="en-US" w:eastAsia="zh-CN"/>
        </w:rPr>
      </w:pPr>
    </w:p>
    <w:bookmarkEnd w:id="0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MGRiNzhjZWNkMTVjNzQ3MDFlNDY0MzJiNzlhZDYifQ=="/>
  </w:docVars>
  <w:rsids>
    <w:rsidRoot w:val="00000000"/>
    <w:rsid w:val="13F15C75"/>
    <w:rsid w:val="1DC67D15"/>
    <w:rsid w:val="20C4465C"/>
    <w:rsid w:val="2DBD655D"/>
    <w:rsid w:val="318850D4"/>
    <w:rsid w:val="3D630E92"/>
    <w:rsid w:val="509448B1"/>
    <w:rsid w:val="5F6E39AE"/>
    <w:rsid w:val="5FF699B3"/>
    <w:rsid w:val="7BBB83FF"/>
    <w:rsid w:val="7BBDDE2D"/>
    <w:rsid w:val="7CEAFCF2"/>
    <w:rsid w:val="7D5EE4CC"/>
    <w:rsid w:val="7F7F80F9"/>
    <w:rsid w:val="BBFF0F30"/>
    <w:rsid w:val="BFDF0333"/>
    <w:rsid w:val="BFFD8E4E"/>
    <w:rsid w:val="CA799102"/>
    <w:rsid w:val="DB5F4487"/>
    <w:rsid w:val="F4EE1E6E"/>
    <w:rsid w:val="F596E221"/>
    <w:rsid w:val="FFB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unhideWhenUsed/>
    <w:qFormat/>
    <w:uiPriority w:val="0"/>
    <w:rPr>
      <w:rFonts w:ascii="宋体" w:hAnsi="Courier New" w:cs="Times New Roman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4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2024-04-02T10:39:00Z</dcterms:created>
  <dc:creator>jt005</dc:creator>
  <cp:lastModifiedBy>zzy</cp:lastModifiedBy>
  <cp:lastPrinted>2024-05-06T19:33:00Z</cp:lastPrinted>
  <dcterms:modified xsi:type="dcterms:W3CDTF">2024-05-10T14:57:20Z</dcterms:modified>
  <dc:title>坪山区教育局关于校外防风雨棚可行性研究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9387D61A0EEC4E06AE1D32FEEE20A91C_13</vt:lpwstr>
  </property>
</Properties>
</file>