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hint="default" w:ascii="黑体" w:hAnsi="黑体" w:eastAsia="黑体" w:cs="黑体"/>
          <w:b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default" w:ascii="仿宋_GB2312" w:hAnsi="Calibri" w:eastAsia="仿宋_GB2312" w:cs="Times New Roman"/>
          <w:sz w:val="32"/>
          <w:szCs w:val="22"/>
          <w:highlight w:val="none"/>
          <w:lang w:val="en-US" w:eastAsia="zh-CN"/>
        </w:rPr>
        <w:t>附件1</w:t>
      </w:r>
    </w:p>
    <w:p>
      <w:pPr>
        <w:spacing w:beforeLines="0" w:afterLines="0" w:line="600" w:lineRule="exact"/>
        <w:jc w:val="center"/>
        <w:rPr>
          <w:rFonts w:hint="default" w:ascii="黑体" w:hAnsi="黑体" w:eastAsia="黑体" w:cs="黑体"/>
          <w:b w:val="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default" w:ascii="黑体" w:hAnsi="黑体" w:eastAsia="黑体" w:cs="黑体"/>
          <w:b w:val="0"/>
          <w:kern w:val="2"/>
          <w:sz w:val="44"/>
          <w:szCs w:val="44"/>
          <w:highlight w:val="none"/>
          <w:lang w:val="en-US" w:eastAsia="zh-CN" w:bidi="ar-SA"/>
        </w:rPr>
        <w:t>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2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2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2"/>
          <w:highlight w:val="none"/>
          <w:lang w:val="en-US" w:eastAsia="zh-CN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2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22"/>
          <w:highlight w:val="none"/>
          <w:lang w:val="en-US" w:eastAsia="zh-CN"/>
        </w:rPr>
        <w:t>经初步排查，全区约有90所公民中小学和幼儿园计划搭建校外防风雨棚，预计建设面积</w:t>
      </w:r>
      <w:r>
        <w:rPr>
          <w:rFonts w:hint="eastAsia" w:ascii="仿宋_GB2312" w:hAnsi="仿宋_GB2312" w:eastAsia="仿宋_GB2312" w:cs="仿宋_GB2312"/>
          <w:sz w:val="32"/>
          <w:szCs w:val="22"/>
          <w:highlight w:val="none"/>
          <w:lang w:val="en-US" w:eastAsia="zh-CN"/>
        </w:rPr>
        <w:t>约2万平方米，总投资估算约3579万元。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2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2"/>
          <w:highlight w:val="none"/>
          <w:lang w:val="en-US" w:eastAsia="zh-CN"/>
        </w:rPr>
        <w:t>二、服务内容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22"/>
          <w:highlight w:val="none"/>
          <w:lang w:val="en-US" w:eastAsia="zh-CN"/>
        </w:rPr>
      </w:pPr>
      <w:r>
        <w:rPr>
          <w:rFonts w:hint="default" w:ascii="仿宋_GB2312" w:hAnsi="Calibri" w:eastAsia="仿宋_GB2312" w:cs="Times New Roman"/>
          <w:sz w:val="32"/>
          <w:szCs w:val="22"/>
          <w:highlight w:val="none"/>
          <w:lang w:val="en-US" w:eastAsia="zh-CN"/>
        </w:rPr>
        <w:t>（一）编制单位须完成可行性研究报告的编制，协助我局完成可行性研究报告申报，参与发改部门组织的评审、答疑，跟进可行性研究报告的审批进度。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22"/>
          <w:highlight w:val="none"/>
          <w:lang w:val="en-US" w:eastAsia="zh-CN"/>
        </w:rPr>
      </w:pPr>
      <w:r>
        <w:rPr>
          <w:rFonts w:hint="default" w:ascii="仿宋_GB2312" w:hAnsi="Calibri" w:eastAsia="仿宋_GB2312" w:cs="Times New Roman"/>
          <w:sz w:val="32"/>
          <w:szCs w:val="22"/>
          <w:highlight w:val="none"/>
          <w:lang w:val="en-US" w:eastAsia="zh-CN"/>
        </w:rPr>
        <w:t>（二）投标单位须为国家发展和改革委员会备案的工程咨询单位，并须提供相关证明文件。项目团队要求配备3名项目咨询顾问</w:t>
      </w:r>
      <w:r>
        <w:rPr>
          <w:rFonts w:hint="eastAsia" w:ascii="仿宋_GB2312" w:hAnsi="Calibri" w:eastAsia="仿宋_GB2312" w:cs="Times New Roman"/>
          <w:sz w:val="32"/>
          <w:szCs w:val="22"/>
          <w:highlight w:val="none"/>
          <w:lang w:val="en-US" w:eastAsia="zh-CN"/>
        </w:rPr>
        <w:t>，</w:t>
      </w:r>
      <w:r>
        <w:rPr>
          <w:rFonts w:hint="default" w:ascii="仿宋_GB2312" w:hAnsi="Calibri" w:eastAsia="仿宋_GB2312" w:cs="Times New Roman"/>
          <w:sz w:val="32"/>
          <w:szCs w:val="22"/>
          <w:highlight w:val="none"/>
          <w:lang w:val="en-US" w:eastAsia="zh-CN"/>
        </w:rPr>
        <w:t>项目总顾问（项目负责人）需有注册咨询师执业资格证书。</w:t>
      </w:r>
    </w:p>
    <w:tbl>
      <w:tblPr>
        <w:tblStyle w:val="8"/>
        <w:tblW w:w="8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3142"/>
        <w:gridCol w:w="1167"/>
        <w:gridCol w:w="1700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textAlignment w:val="auto"/>
              <w:rPr>
                <w:rFonts w:hint="default" w:ascii="仿宋_GB2312" w:hAnsi="Calibri" w:eastAsia="仿宋_GB2312" w:cs="Times New Roman"/>
                <w:sz w:val="3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2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sz w:val="3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22"/>
                <w:highlight w:val="none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11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textAlignment w:val="auto"/>
              <w:rPr>
                <w:rFonts w:hint="default" w:ascii="仿宋_GB2312" w:hAnsi="Calibri" w:eastAsia="仿宋_GB2312" w:cs="Times New Roman"/>
                <w:sz w:val="3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22"/>
                <w:highlight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textAlignment w:val="auto"/>
              <w:rPr>
                <w:rFonts w:hint="default" w:ascii="仿宋_GB2312" w:hAnsi="Calibri" w:eastAsia="仿宋_GB2312" w:cs="Times New Roman"/>
                <w:sz w:val="3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22"/>
                <w:highlight w:val="none"/>
                <w:vertAlign w:val="baseline"/>
                <w:lang w:val="en-US" w:eastAsia="zh-CN"/>
              </w:rPr>
              <w:t>具体工作</w:t>
            </w:r>
          </w:p>
        </w:tc>
        <w:tc>
          <w:tcPr>
            <w:tcW w:w="1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textAlignment w:val="auto"/>
              <w:rPr>
                <w:rFonts w:hint="default" w:ascii="仿宋_GB2312" w:hAnsi="Calibri" w:eastAsia="仿宋_GB2312" w:cs="Times New Roman"/>
                <w:sz w:val="3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22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sz w:val="3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2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sz w:val="3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22"/>
                <w:highlight w:val="none"/>
                <w:lang w:val="en" w:eastAsia="zh-CN"/>
              </w:rPr>
              <w:t>坪山区</w:t>
            </w:r>
            <w:r>
              <w:rPr>
                <w:rFonts w:hint="default" w:ascii="仿宋_GB2312" w:hAnsi="Calibri" w:eastAsia="仿宋_GB2312" w:cs="Times New Roman"/>
                <w:sz w:val="32"/>
                <w:szCs w:val="22"/>
                <w:highlight w:val="none"/>
                <w:lang w:val="en" w:eastAsia="zh-CN"/>
              </w:rPr>
              <w:t>校外</w:t>
            </w:r>
            <w:r>
              <w:rPr>
                <w:rFonts w:hint="eastAsia" w:ascii="仿宋_GB2312" w:hAnsi="Calibri" w:eastAsia="仿宋_GB2312" w:cs="Times New Roman"/>
                <w:sz w:val="32"/>
                <w:szCs w:val="22"/>
                <w:highlight w:val="none"/>
                <w:vertAlign w:val="baseline"/>
                <w:lang w:val="en-US" w:eastAsia="zh-CN"/>
              </w:rPr>
              <w:t>防风雨棚可行性报告究编制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sz w:val="32"/>
                <w:szCs w:val="22"/>
                <w:highlight w:val="none"/>
                <w:vertAlign w:val="baseline"/>
                <w:lang w:val="en" w:eastAsia="zh-CN"/>
              </w:rPr>
            </w:pPr>
            <w:r>
              <w:rPr>
                <w:rFonts w:hint="default" w:ascii="仿宋_GB2312" w:hAnsi="Calibri" w:eastAsia="仿宋_GB2312" w:cs="Times New Roman"/>
                <w:sz w:val="32"/>
                <w:szCs w:val="22"/>
                <w:highlight w:val="none"/>
                <w:vertAlign w:val="baseline"/>
                <w:lang w:val="en" w:eastAsia="zh-CN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sz w:val="32"/>
                <w:szCs w:val="22"/>
                <w:highlight w:val="none"/>
                <w:vertAlign w:val="baseline"/>
                <w:lang w:val="en" w:eastAsia="zh-CN"/>
              </w:rPr>
            </w:pPr>
            <w:r>
              <w:rPr>
                <w:rFonts w:hint="default" w:ascii="仿宋_GB2312" w:hAnsi="Calibri" w:eastAsia="仿宋_GB2312" w:cs="Times New Roman"/>
                <w:sz w:val="32"/>
                <w:szCs w:val="22"/>
                <w:highlight w:val="none"/>
                <w:lang w:val="en-US" w:eastAsia="zh-CN"/>
              </w:rPr>
              <w:t>完成可行性研究报告的编制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sz w:val="32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2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2"/>
          <w:highlight w:val="none"/>
          <w:lang w:val="en-US" w:eastAsia="zh-CN"/>
        </w:rPr>
        <w:t>三</w:t>
      </w:r>
      <w:r>
        <w:rPr>
          <w:rFonts w:hint="default" w:ascii="黑体" w:hAnsi="黑体" w:eastAsia="黑体" w:cs="黑体"/>
          <w:sz w:val="32"/>
          <w:szCs w:val="22"/>
          <w:highlight w:val="none"/>
          <w:lang w:val="en-US" w:eastAsia="zh-CN"/>
        </w:rPr>
        <w:t>、服务期限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2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22"/>
          <w:highlight w:val="none"/>
          <w:lang w:val="en-US" w:eastAsia="zh-CN"/>
        </w:rPr>
        <w:t>合同签订之日起一个月内完成相关工作。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2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2"/>
          <w:highlight w:val="none"/>
          <w:lang w:val="en-US" w:eastAsia="zh-CN"/>
        </w:rPr>
        <w:t>四</w:t>
      </w:r>
      <w:r>
        <w:rPr>
          <w:rFonts w:hint="default" w:ascii="黑体" w:hAnsi="黑体" w:eastAsia="黑体" w:cs="黑体"/>
          <w:sz w:val="32"/>
          <w:szCs w:val="22"/>
          <w:highlight w:val="none"/>
          <w:lang w:val="en-US" w:eastAsia="zh-CN"/>
        </w:rPr>
        <w:t>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2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22"/>
          <w:highlight w:val="none"/>
          <w:lang w:val="en-US" w:eastAsia="zh-CN"/>
        </w:rPr>
        <w:t>（一）</w:t>
      </w:r>
      <w:r>
        <w:rPr>
          <w:rFonts w:hint="default" w:ascii="仿宋_GB2312" w:hAnsi="Calibri" w:eastAsia="仿宋_GB2312" w:cs="Times New Roman"/>
          <w:sz w:val="32"/>
          <w:szCs w:val="22"/>
          <w:highlight w:val="none"/>
          <w:lang w:val="en-US" w:eastAsia="zh-CN"/>
        </w:rPr>
        <w:t>根据工作量及完成时限</w:t>
      </w:r>
      <w:r>
        <w:rPr>
          <w:rFonts w:hint="eastAsia" w:ascii="仿宋_GB2312" w:hAnsi="Calibri" w:eastAsia="仿宋_GB2312" w:cs="Times New Roman"/>
          <w:sz w:val="32"/>
          <w:szCs w:val="22"/>
          <w:highlight w:val="none"/>
          <w:lang w:val="en-US" w:eastAsia="zh-CN"/>
        </w:rPr>
        <w:t>，</w:t>
      </w:r>
      <w:r>
        <w:rPr>
          <w:rFonts w:hint="default" w:ascii="仿宋_GB2312" w:hAnsi="Calibri" w:eastAsia="仿宋_GB2312" w:cs="Times New Roman"/>
          <w:sz w:val="32"/>
          <w:szCs w:val="22"/>
          <w:highlight w:val="none"/>
          <w:lang w:val="en-US" w:eastAsia="zh-CN"/>
        </w:rPr>
        <w:t>安排具有相关经验和专业技能的人员</w:t>
      </w:r>
      <w:r>
        <w:rPr>
          <w:rFonts w:hint="eastAsia" w:ascii="仿宋_GB2312" w:hAnsi="Calibri" w:eastAsia="仿宋_GB2312" w:cs="Times New Roman"/>
          <w:sz w:val="32"/>
          <w:szCs w:val="22"/>
          <w:highlight w:val="none"/>
          <w:lang w:val="en-US" w:eastAsia="zh-CN"/>
        </w:rPr>
        <w:t>查看现场并整理出具报告</w:t>
      </w:r>
      <w:r>
        <w:rPr>
          <w:rFonts w:hint="default" w:ascii="仿宋_GB2312" w:hAnsi="Calibri" w:eastAsia="仿宋_GB2312" w:cs="Times New Roman"/>
          <w:sz w:val="32"/>
          <w:szCs w:val="22"/>
          <w:highlight w:val="none"/>
          <w:lang w:val="en-US" w:eastAsia="zh-CN"/>
        </w:rPr>
        <w:t>。至少指派一名本科或以上学历、具有2年以上</w:t>
      </w:r>
      <w:r>
        <w:rPr>
          <w:rFonts w:hint="eastAsia" w:ascii="仿宋_GB2312" w:hAnsi="Calibri" w:eastAsia="仿宋_GB2312" w:cs="Times New Roman"/>
          <w:sz w:val="32"/>
          <w:szCs w:val="22"/>
          <w:highlight w:val="none"/>
          <w:lang w:val="en-US" w:eastAsia="zh-CN"/>
        </w:rPr>
        <w:t>与项目编制相关的</w:t>
      </w:r>
      <w:r>
        <w:rPr>
          <w:rFonts w:hint="default" w:ascii="仿宋_GB2312" w:hAnsi="Calibri" w:eastAsia="仿宋_GB2312" w:cs="Times New Roman"/>
          <w:sz w:val="32"/>
          <w:szCs w:val="22"/>
          <w:highlight w:val="none"/>
          <w:lang w:val="en-US" w:eastAsia="zh-CN"/>
        </w:rPr>
        <w:t>经验人员（需为投标文件中列明的人员）。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2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22"/>
          <w:highlight w:val="none"/>
          <w:lang w:val="en-US" w:eastAsia="zh-CN"/>
        </w:rPr>
        <w:t>（二）</w:t>
      </w:r>
      <w:r>
        <w:rPr>
          <w:rFonts w:hint="default" w:ascii="仿宋_GB2312" w:hAnsi="Calibri" w:eastAsia="仿宋_GB2312" w:cs="Times New Roman"/>
          <w:sz w:val="32"/>
          <w:szCs w:val="22"/>
          <w:highlight w:val="none"/>
          <w:lang w:val="en-US" w:eastAsia="zh-CN"/>
        </w:rPr>
        <w:t>项目参与人应服从管理，高质量完成</w:t>
      </w:r>
      <w:r>
        <w:rPr>
          <w:rFonts w:hint="eastAsia" w:ascii="仿宋_GB2312" w:hAnsi="Calibri" w:eastAsia="仿宋_GB2312" w:cs="Times New Roman"/>
          <w:sz w:val="32"/>
          <w:szCs w:val="22"/>
          <w:highlight w:val="none"/>
          <w:lang w:val="en-US" w:eastAsia="zh-CN"/>
        </w:rPr>
        <w:t>编制</w:t>
      </w:r>
      <w:r>
        <w:rPr>
          <w:rFonts w:hint="default" w:ascii="仿宋_GB2312" w:hAnsi="Calibri" w:eastAsia="仿宋_GB2312" w:cs="Times New Roman"/>
          <w:sz w:val="32"/>
          <w:szCs w:val="22"/>
          <w:highlight w:val="none"/>
          <w:lang w:val="en-US" w:eastAsia="zh-CN"/>
        </w:rPr>
        <w:t>工作，且对整理的资料负有保密义务，不得泄漏服务期间所获知的各种信息和资料。中标方须做好管理并进行约束。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2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22"/>
          <w:highlight w:val="none"/>
          <w:lang w:val="en-US" w:eastAsia="zh-CN"/>
        </w:rPr>
        <w:t>（三）</w:t>
      </w:r>
      <w:r>
        <w:rPr>
          <w:rFonts w:hint="default" w:ascii="仿宋_GB2312" w:hAnsi="Calibri" w:eastAsia="仿宋_GB2312" w:cs="Times New Roman"/>
          <w:sz w:val="32"/>
          <w:szCs w:val="22"/>
          <w:highlight w:val="none"/>
          <w:lang w:val="en-US" w:eastAsia="zh-CN"/>
        </w:rPr>
        <w:t>中标方须积极配合公司情况、项目人员情况等核查，如提供有关股权结构、法定代表人身份、</w:t>
      </w:r>
      <w:r>
        <w:rPr>
          <w:rFonts w:hint="eastAsia" w:ascii="仿宋_GB2312" w:hAnsi="Calibri" w:eastAsia="仿宋_GB2312" w:cs="Times New Roman"/>
          <w:sz w:val="32"/>
          <w:szCs w:val="22"/>
          <w:highlight w:val="none"/>
          <w:lang w:val="en-US" w:eastAsia="zh-CN"/>
        </w:rPr>
        <w:t>项目负责人及工作人员</w:t>
      </w:r>
      <w:r>
        <w:rPr>
          <w:rFonts w:hint="default" w:ascii="仿宋_GB2312" w:hAnsi="Calibri" w:eastAsia="仿宋_GB2312" w:cs="Times New Roman"/>
          <w:sz w:val="32"/>
          <w:szCs w:val="22"/>
          <w:highlight w:val="none"/>
          <w:lang w:val="en-US" w:eastAsia="zh-CN"/>
        </w:rPr>
        <w:t>身份的文件或证件等</w:t>
      </w:r>
      <w:r>
        <w:rPr>
          <w:rFonts w:hint="eastAsia" w:ascii="仿宋_GB2312" w:hAnsi="Calibri" w:eastAsia="仿宋_GB2312" w:cs="Times New Roman"/>
          <w:sz w:val="32"/>
          <w:szCs w:val="2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2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22"/>
          <w:highlight w:val="none"/>
          <w:lang w:val="en-US" w:eastAsia="zh-CN"/>
        </w:rPr>
        <w:t>（四）</w:t>
      </w:r>
      <w:r>
        <w:rPr>
          <w:rFonts w:hint="default" w:ascii="仿宋_GB2312" w:hAnsi="Calibri" w:eastAsia="仿宋_GB2312" w:cs="Times New Roman"/>
          <w:sz w:val="32"/>
          <w:szCs w:val="22"/>
          <w:highlight w:val="none"/>
          <w:lang w:val="en-US" w:eastAsia="zh-CN"/>
        </w:rPr>
        <w:t>按</w:t>
      </w:r>
      <w:r>
        <w:rPr>
          <w:rFonts w:hint="eastAsia" w:ascii="仿宋_GB2312" w:hAnsi="Calibri" w:eastAsia="仿宋_GB2312" w:cs="Times New Roman"/>
          <w:sz w:val="32"/>
          <w:szCs w:val="22"/>
          <w:highlight w:val="none"/>
          <w:lang w:val="en-US" w:eastAsia="zh-CN"/>
        </w:rPr>
        <w:t>需求单位的要求</w:t>
      </w:r>
      <w:r>
        <w:rPr>
          <w:rFonts w:hint="default" w:ascii="仿宋_GB2312" w:hAnsi="Calibri" w:eastAsia="仿宋_GB2312" w:cs="Times New Roman"/>
          <w:sz w:val="32"/>
          <w:szCs w:val="22"/>
          <w:highlight w:val="none"/>
          <w:lang w:val="en-US" w:eastAsia="zh-CN"/>
        </w:rPr>
        <w:t>如期完成，如因供应商服务质量未达到采购方要求等原因导致工期推迟，则工期顺延</w:t>
      </w:r>
      <w:r>
        <w:rPr>
          <w:rFonts w:hint="eastAsia" w:ascii="仿宋_GB2312" w:hAnsi="Calibri" w:eastAsia="仿宋_GB2312" w:cs="Times New Roman"/>
          <w:sz w:val="32"/>
          <w:szCs w:val="22"/>
          <w:highlight w:val="none"/>
          <w:lang w:val="en-US" w:eastAsia="zh-CN"/>
        </w:rPr>
        <w:t>并按合同相关条款处罚</w:t>
      </w:r>
      <w:r>
        <w:rPr>
          <w:rFonts w:hint="default" w:ascii="仿宋_GB2312" w:hAnsi="Calibri" w:eastAsia="仿宋_GB2312" w:cs="Times New Roman"/>
          <w:sz w:val="32"/>
          <w:szCs w:val="22"/>
          <w:highlight w:val="none"/>
          <w:lang w:val="en-US" w:eastAsia="zh-CN"/>
        </w:rPr>
        <w:t>，采购方不支付因延期产生的费用。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2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2"/>
          <w:highlight w:val="none"/>
          <w:lang w:val="en-US" w:eastAsia="zh-CN"/>
        </w:rPr>
        <w:t>五</w:t>
      </w:r>
      <w:r>
        <w:rPr>
          <w:rFonts w:hint="default" w:ascii="黑体" w:hAnsi="黑体" w:eastAsia="黑体" w:cs="黑体"/>
          <w:sz w:val="32"/>
          <w:szCs w:val="22"/>
          <w:highlight w:val="none"/>
          <w:lang w:val="en-US" w:eastAsia="zh-CN"/>
        </w:rPr>
        <w:t>、付款方式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22"/>
          <w:highlight w:val="none"/>
          <w:lang w:val="en-US" w:eastAsia="zh-CN"/>
        </w:rPr>
      </w:pPr>
      <w:r>
        <w:rPr>
          <w:rFonts w:hint="default" w:ascii="仿宋_GB2312" w:hAnsi="Calibri" w:eastAsia="仿宋_GB2312" w:cs="Times New Roman"/>
          <w:sz w:val="32"/>
          <w:szCs w:val="22"/>
          <w:highlight w:val="none"/>
          <w:lang w:val="en-US" w:eastAsia="zh-CN"/>
        </w:rPr>
        <w:t>双方签订正式合同，实际支付金额以结算数为准（最终结算金额不超过合同价），款项支付进度另行协商。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2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22"/>
          <w:highlight w:val="none"/>
          <w:lang w:val="en-US" w:eastAsia="zh-CN"/>
        </w:rPr>
      </w:pPr>
    </w:p>
    <w:p>
      <w:pPr>
        <w:spacing w:beforeLines="0" w:afterLines="0" w:line="600" w:lineRule="exact"/>
        <w:ind w:firstLine="640" w:firstLineChars="200"/>
        <w:rPr>
          <w:rFonts w:hint="default" w:ascii="仿宋_GB2312" w:hAnsi="Calibri" w:eastAsia="仿宋_GB2312" w:cs="Times New Roman"/>
          <w:sz w:val="32"/>
          <w:szCs w:val="22"/>
          <w:highlight w:val="none"/>
          <w:lang w:val="en-US" w:eastAsia="zh-CN"/>
        </w:rPr>
      </w:pPr>
    </w:p>
    <w:p>
      <w:pPr>
        <w:spacing w:beforeLines="0" w:afterLines="0" w:line="600" w:lineRule="exact"/>
        <w:ind w:firstLine="0" w:firstLineChars="0"/>
        <w:rPr>
          <w:rFonts w:hint="default" w:ascii="仿宋_GB2312" w:hAnsi="Calibri" w:eastAsia="仿宋_GB2312" w:cs="Times New Roman"/>
          <w:sz w:val="32"/>
          <w:szCs w:val="22"/>
          <w:highlight w:val="none"/>
          <w:lang w:val="en-US" w:eastAsia="zh-CN"/>
        </w:rPr>
      </w:pPr>
    </w:p>
    <w:p>
      <w:pPr>
        <w:spacing w:beforeLines="0" w:afterLines="0" w:line="600" w:lineRule="exact"/>
        <w:ind w:firstLine="0" w:firstLineChars="0"/>
        <w:rPr>
          <w:rFonts w:hint="default" w:ascii="仿宋_GB2312" w:hAnsi="Calibri" w:eastAsia="仿宋_GB2312" w:cs="Times New Roman"/>
          <w:color w:val="auto"/>
          <w:sz w:val="32"/>
          <w:szCs w:val="22"/>
          <w:highlight w:val="none"/>
          <w:lang w:val="en-US" w:eastAsia="zh-CN"/>
        </w:rPr>
      </w:pPr>
    </w:p>
    <w:bookmarkEnd w:id="0"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长城仿宋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lMGRiNzhjZWNkMTVjNzQ3MDFlNDY0MzJiNzlhZDYifQ=="/>
  </w:docVars>
  <w:rsids>
    <w:rsidRoot w:val="00000000"/>
    <w:rsid w:val="13F15C75"/>
    <w:rsid w:val="1DC67D15"/>
    <w:rsid w:val="20C4465C"/>
    <w:rsid w:val="2DBD655D"/>
    <w:rsid w:val="318850D4"/>
    <w:rsid w:val="3D630E92"/>
    <w:rsid w:val="509448B1"/>
    <w:rsid w:val="5F6E39AE"/>
    <w:rsid w:val="5FF699B3"/>
    <w:rsid w:val="7BBB83FF"/>
    <w:rsid w:val="7BBDDE2D"/>
    <w:rsid w:val="7CEAFCF2"/>
    <w:rsid w:val="7D5EE4CC"/>
    <w:rsid w:val="7F7F80F9"/>
    <w:rsid w:val="BBFF0F30"/>
    <w:rsid w:val="BFDF0333"/>
    <w:rsid w:val="BFFD8E4E"/>
    <w:rsid w:val="CA799102"/>
    <w:rsid w:val="DB5F4487"/>
    <w:rsid w:val="F4EE1E6E"/>
    <w:rsid w:val="F596E221"/>
    <w:rsid w:val="FFBA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szCs w:val="20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unhideWhenUsed/>
    <w:qFormat/>
    <w:uiPriority w:val="0"/>
    <w:rPr>
      <w:rFonts w:ascii="宋体" w:hAnsi="Courier New" w:cs="Times New Roman"/>
      <w:szCs w:val="21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4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文档正文"/>
    <w:basedOn w:val="1"/>
    <w:qFormat/>
    <w:uiPriority w:val="99"/>
    <w:pPr>
      <w:adjustRightInd w:val="0"/>
      <w:spacing w:line="480" w:lineRule="atLeast"/>
      <w:ind w:firstLine="567" w:firstLineChars="200"/>
      <w:textAlignment w:val="baseline"/>
    </w:pPr>
    <w:rPr>
      <w:rFonts w:ascii="长城仿宋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2024-04-02T10:39:00Z</dcterms:created>
  <dc:creator>jt005</dc:creator>
  <cp:lastModifiedBy>zzy</cp:lastModifiedBy>
  <cp:lastPrinted>2024-05-06T19:33:00Z</cp:lastPrinted>
  <dcterms:modified xsi:type="dcterms:W3CDTF">2024-05-10T14:57:20Z</dcterms:modified>
  <dc:title>坪山区教育局关于校外防风雨棚可行性研究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9387D61A0EEC4E06AE1D32FEEE20A91C_13</vt:lpwstr>
  </property>
</Properties>
</file>